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33C2" w14:textId="77777777" w:rsidR="00121163" w:rsidRDefault="00D82F09">
      <w:pPr>
        <w:jc w:val="center"/>
      </w:pPr>
      <w:r>
        <w:rPr>
          <w:noProof/>
        </w:rPr>
        <w:drawing>
          <wp:inline distT="0" distB="0" distL="0" distR="0" wp14:anchorId="415817C2" wp14:editId="6B94557A">
            <wp:extent cx="5143500" cy="1860550"/>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143500" cy="1860550"/>
                    </a:xfrm>
                    <a:prstGeom prst="rect">
                      <a:avLst/>
                    </a:prstGeom>
                    <a:ln/>
                  </pic:spPr>
                </pic:pic>
              </a:graphicData>
            </a:graphic>
          </wp:inline>
        </w:drawing>
      </w:r>
    </w:p>
    <w:p w14:paraId="366BC4FA" w14:textId="77777777" w:rsidR="0089631E" w:rsidRDefault="0089631E">
      <w:pPr>
        <w:jc w:val="right"/>
        <w:rPr>
          <w:rFonts w:ascii="Times New Roman" w:eastAsia="Times New Roman" w:hAnsi="Times New Roman" w:cs="Times New Roman"/>
          <w:sz w:val="24"/>
          <w:szCs w:val="24"/>
        </w:rPr>
      </w:pPr>
    </w:p>
    <w:p w14:paraId="5D5158DD" w14:textId="06C45E8C" w:rsidR="00121163" w:rsidRDefault="00BF659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r w:rsidR="00765632">
        <w:rPr>
          <w:rFonts w:ascii="Times New Roman" w:eastAsia="Times New Roman" w:hAnsi="Times New Roman" w:cs="Times New Roman"/>
          <w:sz w:val="24"/>
          <w:szCs w:val="24"/>
        </w:rPr>
        <w:t>21 mai 2024</w:t>
      </w:r>
    </w:p>
    <w:p w14:paraId="14CB09C1" w14:textId="77777777" w:rsidR="00121163" w:rsidRDefault="00121163">
      <w:pPr>
        <w:spacing w:line="360" w:lineRule="auto"/>
        <w:jc w:val="both"/>
        <w:rPr>
          <w:rFonts w:ascii="Times New Roman" w:eastAsia="Times New Roman" w:hAnsi="Times New Roman" w:cs="Times New Roman"/>
          <w:b/>
          <w:sz w:val="24"/>
          <w:szCs w:val="24"/>
        </w:rPr>
      </w:pPr>
    </w:p>
    <w:p w14:paraId="4C41E111" w14:textId="3C91AA22" w:rsidR="00121163" w:rsidRDefault="00D82F0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Objet : </w:t>
      </w:r>
      <w:r w:rsidR="005E3DA0">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emande </w:t>
      </w:r>
      <w:r w:rsidR="00765632">
        <w:rPr>
          <w:rFonts w:ascii="Times New Roman" w:eastAsia="Times New Roman" w:hAnsi="Times New Roman" w:cs="Times New Roman"/>
          <w:b/>
          <w:sz w:val="24"/>
          <w:szCs w:val="24"/>
        </w:rPr>
        <w:t xml:space="preserve">des résultats de l’évaluation annuelle des moyens d’aération conformément à la réglementation en vigueur </w:t>
      </w:r>
    </w:p>
    <w:p w14:paraId="1518CFF6" w14:textId="198A0880" w:rsidR="00765632" w:rsidRDefault="00D82F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Madame, Monsieur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par la présente, je vous </w:t>
      </w:r>
      <w:r w:rsidR="00765632">
        <w:rPr>
          <w:rFonts w:ascii="Times New Roman" w:eastAsia="Times New Roman" w:hAnsi="Times New Roman" w:cs="Times New Roman"/>
          <w:sz w:val="24"/>
          <w:szCs w:val="24"/>
        </w:rPr>
        <w:t>sollicite afin d</w:t>
      </w:r>
      <w:r w:rsidR="00484748">
        <w:rPr>
          <w:rFonts w:ascii="Times New Roman" w:eastAsia="Times New Roman" w:hAnsi="Times New Roman" w:cs="Times New Roman"/>
          <w:sz w:val="24"/>
          <w:szCs w:val="24"/>
        </w:rPr>
        <w:t xml:space="preserve">e vous demander si </w:t>
      </w:r>
      <w:r w:rsidR="00765632">
        <w:rPr>
          <w:rFonts w:ascii="Times New Roman" w:eastAsia="Times New Roman" w:hAnsi="Times New Roman" w:cs="Times New Roman"/>
          <w:sz w:val="24"/>
          <w:szCs w:val="24"/>
        </w:rPr>
        <w:t>l’</w:t>
      </w:r>
      <w:r w:rsidR="00765632" w:rsidRPr="00765632">
        <w:rPr>
          <w:rFonts w:ascii="Times New Roman" w:eastAsia="Times New Roman" w:hAnsi="Times New Roman" w:cs="Times New Roman"/>
          <w:sz w:val="24"/>
          <w:szCs w:val="24"/>
        </w:rPr>
        <w:t xml:space="preserve">évaluation annuelle des moyens d’aération des bâtiments, </w:t>
      </w:r>
      <w:r w:rsidR="005E3DA0">
        <w:rPr>
          <w:rFonts w:ascii="Times New Roman" w:eastAsia="Times New Roman" w:hAnsi="Times New Roman" w:cs="Times New Roman"/>
          <w:sz w:val="24"/>
          <w:szCs w:val="24"/>
        </w:rPr>
        <w:t>avec</w:t>
      </w:r>
      <w:r w:rsidR="00765632">
        <w:rPr>
          <w:rFonts w:ascii="Times New Roman" w:eastAsia="Times New Roman" w:hAnsi="Times New Roman" w:cs="Times New Roman"/>
          <w:sz w:val="24"/>
          <w:szCs w:val="24"/>
        </w:rPr>
        <w:t xml:space="preserve"> </w:t>
      </w:r>
      <w:r w:rsidR="00484748">
        <w:rPr>
          <w:rFonts w:ascii="Times New Roman" w:eastAsia="Times New Roman" w:hAnsi="Times New Roman" w:cs="Times New Roman"/>
          <w:sz w:val="24"/>
          <w:szCs w:val="24"/>
        </w:rPr>
        <w:t xml:space="preserve">les </w:t>
      </w:r>
      <w:r w:rsidR="00765632">
        <w:rPr>
          <w:rFonts w:ascii="Times New Roman" w:eastAsia="Times New Roman" w:hAnsi="Times New Roman" w:cs="Times New Roman"/>
          <w:sz w:val="24"/>
          <w:szCs w:val="24"/>
        </w:rPr>
        <w:t>m</w:t>
      </w:r>
      <w:r w:rsidR="00765632" w:rsidRPr="00765632">
        <w:rPr>
          <w:rFonts w:ascii="Times New Roman" w:eastAsia="Times New Roman" w:hAnsi="Times New Roman" w:cs="Times New Roman"/>
          <w:sz w:val="24"/>
          <w:szCs w:val="24"/>
        </w:rPr>
        <w:t>esure</w:t>
      </w:r>
      <w:r w:rsidR="00765632">
        <w:rPr>
          <w:rFonts w:ascii="Times New Roman" w:eastAsia="Times New Roman" w:hAnsi="Times New Roman" w:cs="Times New Roman"/>
          <w:sz w:val="24"/>
          <w:szCs w:val="24"/>
        </w:rPr>
        <w:t>s</w:t>
      </w:r>
      <w:r w:rsidR="00765632" w:rsidRPr="00765632">
        <w:rPr>
          <w:rFonts w:ascii="Times New Roman" w:eastAsia="Times New Roman" w:hAnsi="Times New Roman" w:cs="Times New Roman"/>
          <w:sz w:val="24"/>
          <w:szCs w:val="24"/>
        </w:rPr>
        <w:t xml:space="preserve"> à lecture directe de la concentration en dioxyde de carbone de l’air intérieur</w:t>
      </w:r>
      <w:r w:rsidR="00765632">
        <w:rPr>
          <w:rFonts w:ascii="Times New Roman" w:eastAsia="Times New Roman" w:hAnsi="Times New Roman" w:cs="Times New Roman"/>
          <w:sz w:val="24"/>
          <w:szCs w:val="24"/>
        </w:rPr>
        <w:t>,</w:t>
      </w:r>
      <w:r w:rsidR="00484748">
        <w:rPr>
          <w:rFonts w:ascii="Times New Roman" w:eastAsia="Times New Roman" w:hAnsi="Times New Roman" w:cs="Times New Roman"/>
          <w:sz w:val="24"/>
          <w:szCs w:val="24"/>
        </w:rPr>
        <w:t xml:space="preserve"> </w:t>
      </w:r>
      <w:r w:rsidR="005E3DA0">
        <w:rPr>
          <w:rFonts w:ascii="Times New Roman" w:eastAsia="Times New Roman" w:hAnsi="Times New Roman" w:cs="Times New Roman"/>
          <w:sz w:val="24"/>
          <w:szCs w:val="24"/>
        </w:rPr>
        <w:t>a</w:t>
      </w:r>
      <w:r w:rsidR="00484748">
        <w:rPr>
          <w:rFonts w:ascii="Times New Roman" w:eastAsia="Times New Roman" w:hAnsi="Times New Roman" w:cs="Times New Roman"/>
          <w:sz w:val="24"/>
          <w:szCs w:val="24"/>
        </w:rPr>
        <w:t xml:space="preserve"> été réalisé, comme</w:t>
      </w:r>
      <w:r w:rsidR="00765632">
        <w:rPr>
          <w:rFonts w:ascii="Times New Roman" w:eastAsia="Times New Roman" w:hAnsi="Times New Roman" w:cs="Times New Roman"/>
          <w:sz w:val="24"/>
          <w:szCs w:val="24"/>
        </w:rPr>
        <w:t xml:space="preserve"> préconisé</w:t>
      </w:r>
      <w:r w:rsidR="00484748">
        <w:rPr>
          <w:rFonts w:ascii="Times New Roman" w:eastAsia="Times New Roman" w:hAnsi="Times New Roman" w:cs="Times New Roman"/>
          <w:sz w:val="24"/>
          <w:szCs w:val="24"/>
        </w:rPr>
        <w:t xml:space="preserve"> </w:t>
      </w:r>
      <w:r w:rsidR="00765632">
        <w:rPr>
          <w:rFonts w:ascii="Times New Roman" w:eastAsia="Times New Roman" w:hAnsi="Times New Roman" w:cs="Times New Roman"/>
          <w:sz w:val="24"/>
          <w:szCs w:val="24"/>
        </w:rPr>
        <w:t>par la nouvelle réglementation</w:t>
      </w:r>
      <w:r w:rsidR="00484748">
        <w:rPr>
          <w:rFonts w:ascii="Times New Roman" w:eastAsia="Times New Roman" w:hAnsi="Times New Roman" w:cs="Times New Roman"/>
          <w:sz w:val="24"/>
          <w:szCs w:val="24"/>
        </w:rPr>
        <w:t xml:space="preserve"> entrée en vigueur au 1 janvier 2023</w:t>
      </w:r>
      <w:r w:rsidR="00765632">
        <w:rPr>
          <w:rStyle w:val="Appelnotedebasdep"/>
          <w:rFonts w:ascii="Times New Roman" w:eastAsia="Times New Roman" w:hAnsi="Times New Roman" w:cs="Times New Roman"/>
          <w:sz w:val="24"/>
          <w:szCs w:val="24"/>
        </w:rPr>
        <w:footnoteReference w:id="1"/>
      </w:r>
      <w:r w:rsidR="00484748">
        <w:rPr>
          <w:rFonts w:ascii="Times New Roman" w:eastAsia="Times New Roman" w:hAnsi="Times New Roman" w:cs="Times New Roman"/>
          <w:sz w:val="24"/>
          <w:szCs w:val="24"/>
        </w:rPr>
        <w:t xml:space="preserve"> et le cas échéant avoir accès aux résultats.</w:t>
      </w:r>
      <w:r w:rsidR="00765632">
        <w:rPr>
          <w:rFonts w:ascii="Times New Roman" w:eastAsia="Times New Roman" w:hAnsi="Times New Roman" w:cs="Times New Roman"/>
          <w:sz w:val="24"/>
          <w:szCs w:val="24"/>
        </w:rPr>
        <w:t xml:space="preserve"> </w:t>
      </w:r>
      <w:r w:rsidR="00484748">
        <w:rPr>
          <w:rFonts w:ascii="Times New Roman" w:eastAsia="Times New Roman" w:hAnsi="Times New Roman" w:cs="Times New Roman"/>
          <w:sz w:val="24"/>
          <w:szCs w:val="24"/>
        </w:rPr>
        <w:t xml:space="preserve">Dans le cas contraire, je souhaiterais connaitre le </w:t>
      </w:r>
      <w:r w:rsidR="00484748" w:rsidRPr="00484748">
        <w:rPr>
          <w:rFonts w:ascii="Times New Roman" w:eastAsia="Times New Roman" w:hAnsi="Times New Roman" w:cs="Times New Roman"/>
          <w:sz w:val="24"/>
          <w:szCs w:val="24"/>
        </w:rPr>
        <w:t xml:space="preserve">plan d’actions </w:t>
      </w:r>
      <w:r w:rsidR="00484748">
        <w:rPr>
          <w:rFonts w:ascii="Times New Roman" w:eastAsia="Times New Roman" w:hAnsi="Times New Roman" w:cs="Times New Roman"/>
          <w:sz w:val="24"/>
          <w:szCs w:val="24"/>
        </w:rPr>
        <w:t>prévu concernant</w:t>
      </w:r>
      <w:r w:rsidR="00484748" w:rsidRPr="00484748">
        <w:rPr>
          <w:rFonts w:ascii="Times New Roman" w:eastAsia="Times New Roman" w:hAnsi="Times New Roman" w:cs="Times New Roman"/>
          <w:sz w:val="24"/>
          <w:szCs w:val="24"/>
        </w:rPr>
        <w:t xml:space="preserve"> l'évaluation annuelle des moyens d'aération, l'autodiagnostic et la campagne de mesures</w:t>
      </w:r>
      <w:r w:rsidR="00484748">
        <w:rPr>
          <w:rFonts w:ascii="Times New Roman" w:eastAsia="Times New Roman" w:hAnsi="Times New Roman" w:cs="Times New Roman"/>
          <w:sz w:val="24"/>
          <w:szCs w:val="24"/>
        </w:rPr>
        <w:t xml:space="preserve"> pour l’établissement.</w:t>
      </w:r>
    </w:p>
    <w:p w14:paraId="608AD55F" w14:textId="2FDCFB36" w:rsidR="00764880" w:rsidRDefault="00484748" w:rsidP="0076488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 joins à cette demande un récapitulatif des raisons, en dehors de celles législatives, </w:t>
      </w:r>
      <w:r w:rsidR="008364F4">
        <w:rPr>
          <w:rFonts w:ascii="Times New Roman" w:eastAsia="Times New Roman" w:hAnsi="Times New Roman" w:cs="Times New Roman"/>
          <w:sz w:val="24"/>
          <w:szCs w:val="24"/>
        </w:rPr>
        <w:t xml:space="preserve">et de moyens </w:t>
      </w:r>
      <w:r>
        <w:rPr>
          <w:rFonts w:ascii="Times New Roman" w:eastAsia="Times New Roman" w:hAnsi="Times New Roman" w:cs="Times New Roman"/>
          <w:sz w:val="24"/>
          <w:szCs w:val="24"/>
        </w:rPr>
        <w:t>pour assurer une qualité de l’air intérieur</w:t>
      </w:r>
      <w:r w:rsidR="00764880" w:rsidRPr="00764880">
        <w:rPr>
          <w:rFonts w:ascii="Times New Roman" w:eastAsia="Times New Roman" w:hAnsi="Times New Roman" w:cs="Times New Roman"/>
          <w:sz w:val="24"/>
          <w:szCs w:val="24"/>
        </w:rPr>
        <w:t xml:space="preserve"> des bâtiments, dans lesquels nous passons en moyenne 80 % de notre temps,</w:t>
      </w:r>
      <w:r w:rsidR="00764880">
        <w:rPr>
          <w:rFonts w:ascii="Times New Roman" w:eastAsia="Times New Roman" w:hAnsi="Times New Roman" w:cs="Times New Roman"/>
          <w:sz w:val="24"/>
          <w:szCs w:val="24"/>
        </w:rPr>
        <w:t xml:space="preserve"> et qui </w:t>
      </w:r>
      <w:r w:rsidR="00764880" w:rsidRPr="00764880">
        <w:rPr>
          <w:rFonts w:ascii="Times New Roman" w:eastAsia="Times New Roman" w:hAnsi="Times New Roman" w:cs="Times New Roman"/>
          <w:sz w:val="24"/>
          <w:szCs w:val="24"/>
        </w:rPr>
        <w:t xml:space="preserve">a un effet démontré sur la santé et le bien-être, de la simple gêne </w:t>
      </w:r>
      <w:r w:rsidR="00764880">
        <w:rPr>
          <w:rFonts w:ascii="Times New Roman" w:eastAsia="Times New Roman" w:hAnsi="Times New Roman" w:cs="Times New Roman"/>
          <w:sz w:val="24"/>
          <w:szCs w:val="24"/>
        </w:rPr>
        <w:t>aux</w:t>
      </w:r>
      <w:r w:rsidR="00764880" w:rsidRPr="00764880">
        <w:rPr>
          <w:rFonts w:ascii="Times New Roman" w:eastAsia="Times New Roman" w:hAnsi="Times New Roman" w:cs="Times New Roman"/>
          <w:sz w:val="24"/>
          <w:szCs w:val="24"/>
        </w:rPr>
        <w:t xml:space="preserve"> pathologies aiguës ou chroniques (asthme, </w:t>
      </w:r>
      <w:r w:rsidR="00764880">
        <w:rPr>
          <w:rFonts w:ascii="Times New Roman" w:eastAsia="Times New Roman" w:hAnsi="Times New Roman" w:cs="Times New Roman"/>
          <w:sz w:val="24"/>
          <w:szCs w:val="24"/>
        </w:rPr>
        <w:t xml:space="preserve">maladies infectieuses, </w:t>
      </w:r>
      <w:r w:rsidR="00764880" w:rsidRPr="00764880">
        <w:rPr>
          <w:rFonts w:ascii="Times New Roman" w:eastAsia="Times New Roman" w:hAnsi="Times New Roman" w:cs="Times New Roman"/>
          <w:sz w:val="24"/>
          <w:szCs w:val="24"/>
        </w:rPr>
        <w:t>cancer…).</w:t>
      </w:r>
    </w:p>
    <w:p w14:paraId="1E8AD333" w14:textId="5E0CEC98" w:rsidR="005E3DA0" w:rsidRDefault="00764880" w:rsidP="005E3DA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5E3DA0">
        <w:rPr>
          <w:rFonts w:ascii="Times New Roman" w:eastAsia="Times New Roman" w:hAnsi="Times New Roman" w:cs="Times New Roman"/>
          <w:sz w:val="24"/>
          <w:szCs w:val="24"/>
        </w:rPr>
        <w:t xml:space="preserve">e me tiens à votre disposition pour toute précision que vous estimerez nécessaire. </w:t>
      </w:r>
    </w:p>
    <w:p w14:paraId="25D39717" w14:textId="7F89C27A" w:rsidR="005E3DA0" w:rsidRDefault="005E3DA0" w:rsidP="0076488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Cordialement</w:t>
      </w:r>
      <w:r>
        <w:rPr>
          <w:rFonts w:ascii="Times New Roman" w:eastAsia="Times New Roman" w:hAnsi="Times New Roman" w:cs="Times New Roman"/>
          <w:sz w:val="24"/>
          <w:szCs w:val="24"/>
        </w:rPr>
        <w:br w:type="page"/>
      </w:r>
    </w:p>
    <w:p w14:paraId="3C184902" w14:textId="15692065" w:rsidR="005E3DA0" w:rsidRPr="00717FB6" w:rsidRDefault="005E3DA0" w:rsidP="005E3DA0">
      <w:pPr>
        <w:pStyle w:val="Paragraphedeliste"/>
        <w:numPr>
          <w:ilvl w:val="0"/>
          <w:numId w:val="2"/>
        </w:numPr>
        <w:spacing w:before="240" w:after="240"/>
        <w:jc w:val="both"/>
        <w:rPr>
          <w:b/>
          <w:bCs/>
          <w:color w:val="1F3864"/>
        </w:rPr>
      </w:pPr>
      <w:r w:rsidRPr="00717FB6">
        <w:rPr>
          <w:b/>
          <w:bCs/>
          <w:color w:val="1F3864"/>
        </w:rPr>
        <w:lastRenderedPageBreak/>
        <w:t xml:space="preserve">Impacts de la mauvaise qualité de l’air intérieur </w:t>
      </w:r>
      <w:r w:rsidR="00717FB6" w:rsidRPr="00717FB6">
        <w:rPr>
          <w:b/>
          <w:bCs/>
          <w:color w:val="1F3864"/>
        </w:rPr>
        <w:t>sur les</w:t>
      </w:r>
      <w:r w:rsidRPr="00717FB6">
        <w:rPr>
          <w:b/>
          <w:bCs/>
          <w:color w:val="1F3864"/>
        </w:rPr>
        <w:t xml:space="preserve"> occupants</w:t>
      </w:r>
    </w:p>
    <w:p w14:paraId="2E0193C8" w14:textId="7E29FE08" w:rsidR="005E3DA0" w:rsidRDefault="00717FB6" w:rsidP="005E3DA0">
      <w:pPr>
        <w:spacing w:before="240" w:after="240"/>
        <w:jc w:val="both"/>
        <w:rPr>
          <w:color w:val="1F3864"/>
        </w:rPr>
      </w:pPr>
      <w:r>
        <w:rPr>
          <w:color w:val="1F3864"/>
        </w:rPr>
        <w:t>Les autorités sanitaires (Haut Conseil de la Santé Publique</w:t>
      </w:r>
      <w:r>
        <w:rPr>
          <w:color w:val="1F3864"/>
        </w:rPr>
        <w:t>)</w:t>
      </w:r>
      <w:r>
        <w:rPr>
          <w:rStyle w:val="Appelnotedebasdep"/>
          <w:color w:val="1F3864"/>
        </w:rPr>
        <w:footnoteReference w:id="2"/>
      </w:r>
      <w:r>
        <w:rPr>
          <w:color w:val="1F3864"/>
        </w:rPr>
        <w:t>, INRS</w:t>
      </w:r>
      <w:r>
        <w:rPr>
          <w:rStyle w:val="Appelnotedebasdep"/>
          <w:color w:val="1F3864"/>
        </w:rPr>
        <w:footnoteReference w:id="3"/>
      </w:r>
      <w:r>
        <w:rPr>
          <w:color w:val="1F3864"/>
        </w:rPr>
        <w:t xml:space="preserve">,...) ont reconnu et recommandé d’utilisation </w:t>
      </w:r>
      <w:r w:rsidRPr="00717FB6">
        <w:rPr>
          <w:b/>
          <w:bCs/>
          <w:color w:val="1F3864"/>
        </w:rPr>
        <w:t>la concentration de</w:t>
      </w:r>
      <w:r w:rsidR="005E3DA0" w:rsidRPr="00717FB6">
        <w:rPr>
          <w:b/>
          <w:bCs/>
          <w:color w:val="1F3864"/>
        </w:rPr>
        <w:t xml:space="preserve"> dioxyde de carbone (CO</w:t>
      </w:r>
      <w:r w:rsidRPr="00717FB6">
        <w:rPr>
          <w:b/>
          <w:bCs/>
          <w:color w:val="1F3864"/>
        </w:rPr>
        <w:t xml:space="preserve">2) comme </w:t>
      </w:r>
      <w:r w:rsidRPr="00717FB6">
        <w:rPr>
          <w:b/>
          <w:bCs/>
          <w:color w:val="1F3864"/>
        </w:rPr>
        <w:t>indicateur du taux de confinement et de la qualité</w:t>
      </w:r>
      <w:r w:rsidRPr="00717FB6">
        <w:rPr>
          <w:b/>
          <w:bCs/>
          <w:color w:val="1F3864"/>
        </w:rPr>
        <w:t xml:space="preserve"> de l’air d’un lieu clos</w:t>
      </w:r>
      <w:r>
        <w:rPr>
          <w:color w:val="1F3864"/>
        </w:rPr>
        <w:t>.  Ce gaz a un cara</w:t>
      </w:r>
      <w:r w:rsidR="005E3DA0">
        <w:rPr>
          <w:color w:val="1F3864"/>
        </w:rPr>
        <w:t xml:space="preserve">ctère toxique </w:t>
      </w:r>
      <w:r w:rsidR="005E3DA0">
        <w:rPr>
          <w:color w:val="1F3864"/>
        </w:rPr>
        <w:t xml:space="preserve">lorsqu’il est présent à </w:t>
      </w:r>
      <w:r w:rsidR="005E3DA0">
        <w:rPr>
          <w:color w:val="1F3864"/>
        </w:rPr>
        <w:t xml:space="preserve">fortes concentrations, </w:t>
      </w:r>
      <w:r w:rsidR="005E3DA0">
        <w:rPr>
          <w:color w:val="1F3864"/>
        </w:rPr>
        <w:t xml:space="preserve">la </w:t>
      </w:r>
      <w:hyperlink r:id="rId10">
        <w:r w:rsidR="005E3DA0" w:rsidRPr="00717FB6">
          <w:rPr>
            <w:b/>
            <w:bCs/>
            <w:color w:val="1155CC"/>
          </w:rPr>
          <w:t xml:space="preserve">valeur limite d’exposition professionnelle (VLEP-8h) </w:t>
        </w:r>
        <w:r w:rsidR="005E3DA0" w:rsidRPr="00717FB6">
          <w:rPr>
            <w:b/>
            <w:bCs/>
            <w:color w:val="1155CC"/>
          </w:rPr>
          <w:t>est fixée en France à</w:t>
        </w:r>
        <w:r w:rsidR="005E3DA0" w:rsidRPr="00717FB6">
          <w:rPr>
            <w:b/>
            <w:bCs/>
            <w:color w:val="1155CC"/>
          </w:rPr>
          <w:t xml:space="preserve"> 5000 ppmV</w:t>
        </w:r>
      </w:hyperlink>
      <w:r w:rsidR="005E3DA0" w:rsidRPr="00717FB6">
        <w:rPr>
          <w:b/>
          <w:bCs/>
          <w:color w:val="1155CC"/>
        </w:rPr>
        <w:t xml:space="preserve"> (INRS)</w:t>
      </w:r>
      <w:r w:rsidR="005E3DA0">
        <w:rPr>
          <w:rStyle w:val="Appelnotedebasdep"/>
          <w:color w:val="1155CC"/>
        </w:rPr>
        <w:footnoteReference w:id="4"/>
      </w:r>
      <w:r>
        <w:rPr>
          <w:color w:val="1F3864"/>
        </w:rPr>
        <w:t xml:space="preserve">, </w:t>
      </w:r>
      <w:r w:rsidRPr="00717FB6">
        <w:rPr>
          <w:b/>
          <w:bCs/>
          <w:color w:val="1F3864"/>
        </w:rPr>
        <w:t xml:space="preserve">ses </w:t>
      </w:r>
      <w:r w:rsidR="005E3DA0" w:rsidRPr="00717FB6">
        <w:rPr>
          <w:b/>
          <w:bCs/>
          <w:color w:val="1F3864"/>
        </w:rPr>
        <w:t xml:space="preserve">concentrations plus faibles (1000 ppm) peuvent </w:t>
      </w:r>
      <w:r w:rsidRPr="00717FB6">
        <w:rPr>
          <w:b/>
          <w:bCs/>
          <w:color w:val="1F3864"/>
        </w:rPr>
        <w:t xml:space="preserve">déjà </w:t>
      </w:r>
      <w:r w:rsidR="005E3DA0" w:rsidRPr="00717FB6">
        <w:rPr>
          <w:b/>
          <w:bCs/>
          <w:color w:val="1F3864"/>
        </w:rPr>
        <w:t xml:space="preserve">avoir des effets </w:t>
      </w:r>
      <w:r w:rsidRPr="00717FB6">
        <w:rPr>
          <w:b/>
          <w:bCs/>
          <w:color w:val="1F3864"/>
        </w:rPr>
        <w:t>néfastes pour le bien-être et les performances scolaires</w:t>
      </w:r>
      <w:r w:rsidR="005E3DA0">
        <w:rPr>
          <w:color w:val="1F3864"/>
        </w:rPr>
        <w:t xml:space="preserve"> : somnolence, pertes d’attention, maux de tête, fatigue, etc. L’impact sur les facultés cognitives et les résultats scolaires, notamment en mathématiques et en lecture, a été mesuré dans plusieurs études internationales</w:t>
      </w:r>
      <w:r>
        <w:rPr>
          <w:color w:val="1F3864"/>
        </w:rPr>
        <w:t xml:space="preserve">. En outre, des </w:t>
      </w:r>
      <w:r w:rsidRPr="00717FB6">
        <w:rPr>
          <w:b/>
          <w:bCs/>
          <w:color w:val="1F3864"/>
        </w:rPr>
        <w:t xml:space="preserve">valeurs supérieures à 800 ppm sont associées à une augmentation des risques de contamination de </w:t>
      </w:r>
      <w:r w:rsidRPr="0089631E">
        <w:rPr>
          <w:b/>
          <w:bCs/>
          <w:color w:val="1F3864"/>
        </w:rPr>
        <w:t>maladies transmises dans l’air</w:t>
      </w:r>
      <w:r>
        <w:rPr>
          <w:color w:val="1F3864"/>
        </w:rPr>
        <w:t xml:space="preserve"> (grippe, </w:t>
      </w:r>
      <w:r>
        <w:rPr>
          <w:color w:val="1F3864"/>
        </w:rPr>
        <w:t>bronchiolite</w:t>
      </w:r>
      <w:r>
        <w:rPr>
          <w:color w:val="1F3864"/>
        </w:rPr>
        <w:t xml:space="preserve">, rougeole, </w:t>
      </w:r>
      <w:r>
        <w:rPr>
          <w:color w:val="1F3864"/>
        </w:rPr>
        <w:t>Covid-</w:t>
      </w:r>
      <w:proofErr w:type="gramStart"/>
      <w:r>
        <w:rPr>
          <w:color w:val="1F3864"/>
        </w:rPr>
        <w:t>19</w:t>
      </w:r>
      <w:r>
        <w:rPr>
          <w:color w:val="1F3864"/>
        </w:rPr>
        <w:t>,..</w:t>
      </w:r>
      <w:proofErr w:type="gramEnd"/>
      <w:r>
        <w:rPr>
          <w:color w:val="1F3864"/>
        </w:rPr>
        <w:t>)</w:t>
      </w:r>
      <w:r w:rsidR="008364F4">
        <w:rPr>
          <w:color w:val="1F3864"/>
        </w:rPr>
        <w:t xml:space="preserve">, </w:t>
      </w:r>
      <w:r w:rsidR="0089631E">
        <w:rPr>
          <w:color w:val="1F3864"/>
        </w:rPr>
        <w:t>par des</w:t>
      </w:r>
      <w:r w:rsidR="008364F4">
        <w:rPr>
          <w:color w:val="1F3864"/>
        </w:rPr>
        <w:t xml:space="preserve"> particules</w:t>
      </w:r>
      <w:r w:rsidR="008364F4">
        <w:rPr>
          <w:color w:val="1F3864"/>
        </w:rPr>
        <w:t xml:space="preserve"> émis</w:t>
      </w:r>
      <w:r w:rsidR="008364F4">
        <w:rPr>
          <w:color w:val="1F3864"/>
        </w:rPr>
        <w:t>es</w:t>
      </w:r>
      <w:r w:rsidR="008364F4">
        <w:rPr>
          <w:color w:val="1F3864"/>
        </w:rPr>
        <w:t xml:space="preserve"> en respirant</w:t>
      </w:r>
      <w:r w:rsidR="008364F4">
        <w:rPr>
          <w:color w:val="1F3864"/>
        </w:rPr>
        <w:t>, qui</w:t>
      </w:r>
      <w:r w:rsidR="008364F4">
        <w:rPr>
          <w:color w:val="1F3864"/>
        </w:rPr>
        <w:t xml:space="preserve"> s'accumulent en suspension dans l’air pendant</w:t>
      </w:r>
      <w:hyperlink r:id="rId11">
        <w:r w:rsidR="008364F4">
          <w:rPr>
            <w:color w:val="1F3864"/>
          </w:rPr>
          <w:t xml:space="preserve"> </w:t>
        </w:r>
      </w:hyperlink>
      <w:hyperlink r:id="rId12">
        <w:r w:rsidR="008364F4">
          <w:rPr>
            <w:color w:val="0563C1"/>
            <w:u w:val="single"/>
          </w:rPr>
          <w:t>plusieurs heures</w:t>
        </w:r>
      </w:hyperlink>
      <w:r w:rsidR="008364F4">
        <w:rPr>
          <w:color w:val="1F3864"/>
        </w:rPr>
        <w:t xml:space="preserve"> dans les espaces intérieurs.</w:t>
      </w:r>
      <w:r w:rsidR="0089631E">
        <w:rPr>
          <w:color w:val="1F3864"/>
        </w:rPr>
        <w:t xml:space="preserve"> Ces maladies peuvent être une menace grave, immédiate ou à long terme, pour la santé des occupants.</w:t>
      </w:r>
    </w:p>
    <w:p w14:paraId="49FF75EC" w14:textId="2C036B19" w:rsidR="005E3DA0" w:rsidRDefault="005E3DA0" w:rsidP="005E3DA0">
      <w:pPr>
        <w:spacing w:before="240" w:after="240"/>
        <w:jc w:val="both"/>
        <w:rPr>
          <w:color w:val="1F3864"/>
        </w:rPr>
      </w:pPr>
      <w:r w:rsidRPr="00717FB6">
        <w:rPr>
          <w:b/>
          <w:bCs/>
          <w:color w:val="1F3864"/>
        </w:rPr>
        <w:t>L’amélioration de la qualité de l’air intérieur permet de protéger la santé et présente de nombreux avantages récapitulés dans le</w:t>
      </w:r>
      <w:hyperlink r:id="rId13">
        <w:r w:rsidRPr="00717FB6">
          <w:rPr>
            <w:b/>
            <w:bCs/>
            <w:color w:val="1F3864"/>
          </w:rPr>
          <w:t xml:space="preserve"> </w:t>
        </w:r>
      </w:hyperlink>
      <w:r w:rsidRPr="00717FB6">
        <w:rPr>
          <w:b/>
          <w:bCs/>
          <w:color w:val="0563C1"/>
          <w:u w:val="single"/>
        </w:rPr>
        <w:t>tableau</w:t>
      </w:r>
      <w:r w:rsidR="00717FB6">
        <w:rPr>
          <w:color w:val="1F3864"/>
        </w:rPr>
        <w:t xml:space="preserve"> en </w:t>
      </w:r>
      <w:proofErr w:type="gramStart"/>
      <w:r w:rsidR="00717FB6">
        <w:rPr>
          <w:color w:val="1F3864"/>
        </w:rPr>
        <w:t>annexe</w:t>
      </w:r>
      <w:r>
        <w:rPr>
          <w:color w:val="1F3864"/>
        </w:rPr>
        <w:t>:</w:t>
      </w:r>
      <w:proofErr w:type="gramEnd"/>
    </w:p>
    <w:p w14:paraId="685BB49A" w14:textId="77777777" w:rsidR="005E3DA0" w:rsidRDefault="005E3DA0" w:rsidP="005E3DA0">
      <w:pPr>
        <w:spacing w:after="0"/>
        <w:ind w:left="1080" w:hanging="360"/>
        <w:jc w:val="both"/>
        <w:rPr>
          <w:color w:val="1F3864"/>
        </w:rPr>
      </w:pPr>
      <w:r>
        <w:rPr>
          <w:rFonts w:ascii="Noto Sans Symbols" w:eastAsia="Noto Sans Symbols" w:hAnsi="Noto Sans Symbols" w:cs="Noto Sans Symbols"/>
          <w:color w:val="1F3864"/>
        </w:rPr>
        <w:t>−</w:t>
      </w:r>
      <w:r>
        <w:rPr>
          <w:rFonts w:ascii="Times New Roman" w:eastAsia="Times New Roman" w:hAnsi="Times New Roman" w:cs="Times New Roman"/>
          <w:color w:val="1F3864"/>
          <w:sz w:val="14"/>
          <w:szCs w:val="14"/>
        </w:rPr>
        <w:t xml:space="preserve">  </w:t>
      </w:r>
      <w:r>
        <w:rPr>
          <w:rFonts w:ascii="Times New Roman" w:eastAsia="Times New Roman" w:hAnsi="Times New Roman" w:cs="Times New Roman"/>
          <w:color w:val="1F3864"/>
          <w:sz w:val="14"/>
          <w:szCs w:val="14"/>
        </w:rPr>
        <w:tab/>
      </w:r>
      <w:r w:rsidRPr="00717FB6">
        <w:rPr>
          <w:b/>
          <w:bCs/>
          <w:color w:val="1F3864"/>
        </w:rPr>
        <w:t>baisse de l’absentéisme</w:t>
      </w:r>
      <w:r>
        <w:rPr>
          <w:color w:val="1F3864"/>
        </w:rPr>
        <w:t xml:space="preserve"> lié aux maladies respiratoires se transmettant par aérosols</w:t>
      </w:r>
    </w:p>
    <w:p w14:paraId="212C57EE" w14:textId="77777777" w:rsidR="005E3DA0" w:rsidRDefault="005E3DA0" w:rsidP="005E3DA0">
      <w:pPr>
        <w:spacing w:after="0"/>
        <w:ind w:left="1080" w:hanging="360"/>
        <w:jc w:val="both"/>
        <w:rPr>
          <w:color w:val="1F3864"/>
        </w:rPr>
      </w:pPr>
      <w:r>
        <w:rPr>
          <w:rFonts w:ascii="Noto Sans Symbols" w:eastAsia="Noto Sans Symbols" w:hAnsi="Noto Sans Symbols" w:cs="Noto Sans Symbols"/>
          <w:color w:val="1F3864"/>
        </w:rPr>
        <w:t>−</w:t>
      </w:r>
      <w:r>
        <w:rPr>
          <w:rFonts w:ascii="Times New Roman" w:eastAsia="Times New Roman" w:hAnsi="Times New Roman" w:cs="Times New Roman"/>
          <w:color w:val="1F3864"/>
          <w:sz w:val="14"/>
          <w:szCs w:val="14"/>
        </w:rPr>
        <w:t xml:space="preserve">  </w:t>
      </w:r>
      <w:r>
        <w:rPr>
          <w:rFonts w:ascii="Times New Roman" w:eastAsia="Times New Roman" w:hAnsi="Times New Roman" w:cs="Times New Roman"/>
          <w:color w:val="1F3864"/>
          <w:sz w:val="14"/>
          <w:szCs w:val="14"/>
        </w:rPr>
        <w:tab/>
      </w:r>
      <w:r w:rsidRPr="008364F4">
        <w:rPr>
          <w:b/>
          <w:bCs/>
          <w:color w:val="1F3864"/>
        </w:rPr>
        <w:t>diminution de symptômes</w:t>
      </w:r>
      <w:r>
        <w:rPr>
          <w:color w:val="1F3864"/>
        </w:rPr>
        <w:t xml:space="preserve"> tels que maux de tête, fatigue, irritation des yeux, nausées, etc</w:t>
      </w:r>
    </w:p>
    <w:p w14:paraId="52D2EF31" w14:textId="77777777" w:rsidR="008364F4" w:rsidRDefault="005E3DA0" w:rsidP="008364F4">
      <w:pPr>
        <w:spacing w:after="0"/>
        <w:ind w:left="1080" w:hanging="360"/>
        <w:jc w:val="both"/>
        <w:rPr>
          <w:color w:val="1F3864"/>
        </w:rPr>
      </w:pPr>
      <w:r>
        <w:rPr>
          <w:rFonts w:ascii="Noto Sans Symbols" w:eastAsia="Noto Sans Symbols" w:hAnsi="Noto Sans Symbols" w:cs="Noto Sans Symbols"/>
          <w:color w:val="1F3864"/>
        </w:rPr>
        <w:t>−</w:t>
      </w:r>
      <w:r>
        <w:rPr>
          <w:rFonts w:ascii="Times New Roman" w:eastAsia="Times New Roman" w:hAnsi="Times New Roman" w:cs="Times New Roman"/>
          <w:color w:val="1F3864"/>
          <w:sz w:val="14"/>
          <w:szCs w:val="14"/>
        </w:rPr>
        <w:t xml:space="preserve">  </w:t>
      </w:r>
      <w:r>
        <w:rPr>
          <w:rFonts w:ascii="Times New Roman" w:eastAsia="Times New Roman" w:hAnsi="Times New Roman" w:cs="Times New Roman"/>
          <w:color w:val="1F3864"/>
          <w:sz w:val="14"/>
          <w:szCs w:val="14"/>
        </w:rPr>
        <w:tab/>
      </w:r>
      <w:r w:rsidRPr="008364F4">
        <w:rPr>
          <w:b/>
          <w:bCs/>
          <w:color w:val="1F3864"/>
        </w:rPr>
        <w:t>amélioration des résultats scolaires</w:t>
      </w:r>
      <w:r>
        <w:rPr>
          <w:color w:val="1F3864"/>
        </w:rPr>
        <w:t xml:space="preserve"> (en particulier la lecture et les mathématiques), avec un impact positif sur les fonctions cognitives</w:t>
      </w:r>
    </w:p>
    <w:p w14:paraId="3F56514F" w14:textId="6285ED85" w:rsidR="008364F4" w:rsidRDefault="005E3DA0" w:rsidP="008364F4">
      <w:pPr>
        <w:spacing w:after="0"/>
        <w:ind w:left="1080" w:hanging="360"/>
        <w:jc w:val="both"/>
        <w:rPr>
          <w:color w:val="1F3864"/>
        </w:rPr>
      </w:pPr>
      <w:r>
        <w:rPr>
          <w:rFonts w:ascii="Noto Sans Symbols" w:eastAsia="Noto Sans Symbols" w:hAnsi="Noto Sans Symbols" w:cs="Noto Sans Symbols"/>
          <w:color w:val="1F3864"/>
        </w:rPr>
        <w:t>−</w:t>
      </w:r>
      <w:r>
        <w:rPr>
          <w:rFonts w:ascii="Times New Roman" w:eastAsia="Times New Roman" w:hAnsi="Times New Roman" w:cs="Times New Roman"/>
          <w:color w:val="1F3864"/>
          <w:sz w:val="14"/>
          <w:szCs w:val="14"/>
        </w:rPr>
        <w:t xml:space="preserve">  </w:t>
      </w:r>
      <w:r>
        <w:rPr>
          <w:rFonts w:ascii="Times New Roman" w:eastAsia="Times New Roman" w:hAnsi="Times New Roman" w:cs="Times New Roman"/>
          <w:color w:val="1F3864"/>
          <w:sz w:val="14"/>
          <w:szCs w:val="14"/>
        </w:rPr>
        <w:tab/>
      </w:r>
      <w:r w:rsidRPr="008364F4">
        <w:rPr>
          <w:b/>
          <w:bCs/>
          <w:color w:val="1F3864"/>
        </w:rPr>
        <w:t>diminution des polluants</w:t>
      </w:r>
      <w:r>
        <w:rPr>
          <w:color w:val="1F3864"/>
        </w:rPr>
        <w:t>, liés par exemple aux produits d’entretien, aux émissions du mobilier</w:t>
      </w:r>
      <w:r w:rsidR="008364F4">
        <w:rPr>
          <w:color w:val="1F3864"/>
        </w:rPr>
        <w:t>,</w:t>
      </w:r>
      <w:r>
        <w:rPr>
          <w:color w:val="1F3864"/>
        </w:rPr>
        <w:t xml:space="preserve"> à la pollution de l’air extérieur</w:t>
      </w:r>
      <w:r w:rsidR="008364F4">
        <w:rPr>
          <w:color w:val="1F3864"/>
        </w:rPr>
        <w:t>e et aux pathogènes transmis par les occupants</w:t>
      </w:r>
    </w:p>
    <w:p w14:paraId="1F8FEF0E" w14:textId="55FEF121" w:rsidR="005E3DA0" w:rsidRDefault="005E3DA0" w:rsidP="005E3DA0">
      <w:pPr>
        <w:spacing w:before="240" w:after="240"/>
        <w:jc w:val="both"/>
        <w:rPr>
          <w:color w:val="1F3864"/>
        </w:rPr>
      </w:pPr>
      <w:r>
        <w:rPr>
          <w:color w:val="1F3864"/>
        </w:rPr>
        <w:t>De nombreux textes officiels français, répertoriés sur le site nousaerons.fr, y compris émanant du</w:t>
      </w:r>
      <w:hyperlink r:id="rId14">
        <w:r>
          <w:rPr>
            <w:color w:val="1F3864"/>
          </w:rPr>
          <w:t xml:space="preserve"> </w:t>
        </w:r>
      </w:hyperlink>
      <w:hyperlink r:id="rId15">
        <w:r>
          <w:rPr>
            <w:color w:val="0563C1"/>
            <w:u w:val="single"/>
          </w:rPr>
          <w:t>ministère de l’Education Nationale</w:t>
        </w:r>
      </w:hyperlink>
      <w:r>
        <w:rPr>
          <w:color w:val="1F3864"/>
        </w:rPr>
        <w:t xml:space="preserve"> reconnaissent l</w:t>
      </w:r>
      <w:r w:rsidR="008364F4">
        <w:rPr>
          <w:color w:val="1F3864"/>
        </w:rPr>
        <w:t>’importance du</w:t>
      </w:r>
      <w:r>
        <w:rPr>
          <w:color w:val="1F3864"/>
        </w:rPr>
        <w:t xml:space="preserve"> renouvellement efficace de l’air et sa purification comme des mesures essentielles afin de</w:t>
      </w:r>
      <w:r w:rsidR="008364F4">
        <w:rPr>
          <w:color w:val="1F3864"/>
        </w:rPr>
        <w:t xml:space="preserve"> garantir des conditions sûres de travail</w:t>
      </w:r>
      <w:r>
        <w:rPr>
          <w:color w:val="1F3864"/>
        </w:rPr>
        <w:t>.</w:t>
      </w:r>
    </w:p>
    <w:p w14:paraId="30756E68" w14:textId="7DD1CFDE" w:rsidR="008364F4" w:rsidRPr="008364F4" w:rsidRDefault="008364F4" w:rsidP="008364F4">
      <w:pPr>
        <w:pStyle w:val="Paragraphedeliste"/>
        <w:numPr>
          <w:ilvl w:val="0"/>
          <w:numId w:val="2"/>
        </w:numPr>
        <w:spacing w:before="240" w:after="240"/>
        <w:jc w:val="both"/>
        <w:rPr>
          <w:b/>
          <w:bCs/>
          <w:color w:val="1F3864"/>
        </w:rPr>
      </w:pPr>
      <w:r w:rsidRPr="008364F4">
        <w:rPr>
          <w:b/>
          <w:bCs/>
          <w:color w:val="1F3864"/>
        </w:rPr>
        <w:t>Comment garantir une bonne qualité de l’air intérieur</w:t>
      </w:r>
    </w:p>
    <w:p w14:paraId="5D4D49AA" w14:textId="79C5EA6A" w:rsidR="00D01302" w:rsidRDefault="00D01302" w:rsidP="00D01302">
      <w:pPr>
        <w:spacing w:before="240" w:after="240"/>
        <w:jc w:val="both"/>
        <w:rPr>
          <w:i/>
          <w:iCs/>
          <w:color w:val="1F3864"/>
        </w:rPr>
      </w:pPr>
      <w:r>
        <w:rPr>
          <w:color w:val="1F3864"/>
        </w:rPr>
        <w:t xml:space="preserve">1.  </w:t>
      </w:r>
      <w:r>
        <w:rPr>
          <w:b/>
          <w:bCs/>
          <w:color w:val="1F3864"/>
        </w:rPr>
        <w:t>Renouveler</w:t>
      </w:r>
      <w:r w:rsidRPr="00D01302">
        <w:rPr>
          <w:b/>
          <w:bCs/>
          <w:color w:val="1F3864"/>
        </w:rPr>
        <w:t xml:space="preserve"> l’air </w:t>
      </w:r>
      <w:r>
        <w:rPr>
          <w:b/>
          <w:bCs/>
          <w:color w:val="1F3864"/>
        </w:rPr>
        <w:t>en vérifiant l’efficacité du renouvellement par</w:t>
      </w:r>
      <w:r w:rsidRPr="00D01302">
        <w:rPr>
          <w:b/>
          <w:bCs/>
          <w:color w:val="1F3864"/>
        </w:rPr>
        <w:t xml:space="preserve"> un</w:t>
      </w:r>
      <w:r w:rsidRPr="00D01302">
        <w:rPr>
          <w:color w:val="1F3864"/>
        </w:rPr>
        <w:t xml:space="preserve"> </w:t>
      </w:r>
      <w:r w:rsidRPr="00D01302">
        <w:rPr>
          <w:b/>
          <w:bCs/>
          <w:color w:val="1F3864"/>
        </w:rPr>
        <w:t>détecteur de CO2</w:t>
      </w:r>
      <w:r>
        <w:rPr>
          <w:b/>
          <w:bCs/>
          <w:color w:val="1F3864"/>
        </w:rPr>
        <w:t xml:space="preserve"> </w:t>
      </w:r>
      <w:r w:rsidR="0089631E" w:rsidRPr="0089631E">
        <w:rPr>
          <w:color w:val="1F3864"/>
        </w:rPr>
        <w:t xml:space="preserve">qui </w:t>
      </w:r>
      <w:r w:rsidR="0089631E" w:rsidRPr="00D01302">
        <w:rPr>
          <w:color w:val="1F3864"/>
        </w:rPr>
        <w:t>permet</w:t>
      </w:r>
      <w:r w:rsidRPr="00D01302">
        <w:rPr>
          <w:color w:val="1F3864"/>
        </w:rPr>
        <w:t xml:space="preserve"> de vérifier l</w:t>
      </w:r>
      <w:r>
        <w:rPr>
          <w:color w:val="1F3864"/>
        </w:rPr>
        <w:t>’efficacité de l</w:t>
      </w:r>
      <w:r w:rsidRPr="00D01302">
        <w:rPr>
          <w:color w:val="1F3864"/>
        </w:rPr>
        <w:t>a ventilation</w:t>
      </w:r>
      <w:r>
        <w:rPr>
          <w:color w:val="1F3864"/>
        </w:rPr>
        <w:t>, naturelle (par ouverture des fenêtres et portes) ou mécanique</w:t>
      </w:r>
      <w:r w:rsidRPr="00D01302">
        <w:rPr>
          <w:i/>
          <w:iCs/>
          <w:color w:val="1F3864"/>
        </w:rPr>
        <w:t xml:space="preserve">. </w:t>
      </w:r>
    </w:p>
    <w:p w14:paraId="192DD1B0" w14:textId="05597FF8" w:rsidR="00D01302" w:rsidRDefault="00D01302" w:rsidP="00D01302">
      <w:pPr>
        <w:spacing w:before="240" w:after="240"/>
        <w:jc w:val="both"/>
        <w:rPr>
          <w:color w:val="1F3864"/>
        </w:rPr>
      </w:pPr>
      <w:r w:rsidRPr="00D01302">
        <w:rPr>
          <w:i/>
          <w:iCs/>
          <w:color w:val="1F3864"/>
        </w:rPr>
        <w:t xml:space="preserve">Cette mesure en continu est importante car l’efficacité de ventilation dépend de nombreux facteurs tels que le nombre d’occupants, la configuration de la pièce, les écarts de température, les conditions météorologiques (humidité, température, </w:t>
      </w:r>
      <w:proofErr w:type="gramStart"/>
      <w:r w:rsidRPr="00D01302">
        <w:rPr>
          <w:i/>
          <w:iCs/>
          <w:color w:val="1F3864"/>
        </w:rPr>
        <w:t>vent, ..</w:t>
      </w:r>
      <w:proofErr w:type="gramEnd"/>
      <w:r w:rsidRPr="00D01302">
        <w:rPr>
          <w:i/>
          <w:iCs/>
          <w:color w:val="1F3864"/>
        </w:rPr>
        <w:t>).</w:t>
      </w:r>
      <w:r w:rsidRPr="00D01302">
        <w:rPr>
          <w:color w:val="1F3864"/>
        </w:rPr>
        <w:t xml:space="preserve"> Pour rappel, l’utilisation de détecteur de CO2 pour une mesure en continu a été recommandée par le HCSP depuis 2020, </w:t>
      </w:r>
      <w:r w:rsidRPr="00D01302">
        <w:rPr>
          <w:color w:val="1F3864"/>
        </w:rPr>
        <w:lastRenderedPageBreak/>
        <w:t xml:space="preserve">dans son avis du 14 octobre sur “Coronavirus SARS-CoV-2 : chauffage, aération, ventilation, préparation hivernale des bâtiments”. D’ailleurs, l’HCSP recommande de ne pas occuper une salle où la concentration en CO2 serait supérieure à un seuil de 800 ppm et à agir en termes d’aération/renouvellement d’air et/ou de réduction du nombre de personnes admises dans les locaux d’un ERP. En outre, la mesure directe de la concentration en CO2 a été introduite </w:t>
      </w:r>
      <w:hyperlink r:id="rId16">
        <w:r>
          <w:rPr>
            <w:color w:val="0563C1"/>
            <w:u w:val="single"/>
          </w:rPr>
          <w:t>Décret n° 2022-1690 du 27 décembre 2022</w:t>
        </w:r>
      </w:hyperlink>
      <w:r>
        <w:rPr>
          <w:color w:val="1F3864"/>
        </w:rPr>
        <w:t xml:space="preserve"> </w:t>
      </w:r>
      <w:r w:rsidRPr="00D01302">
        <w:rPr>
          <w:color w:val="1F3864"/>
        </w:rPr>
        <w:t>modifiant le décret n° 2012-14 du 5 janvier 2012 relatif à l'évaluation des moyens d'aération et à la mesure des polluants effectuées au titre de la surveillance de la qualité de l'air intérieur de certains établissements recevant du public.</w:t>
      </w:r>
    </w:p>
    <w:p w14:paraId="558F0690" w14:textId="6AE05EEB" w:rsidR="00D01302" w:rsidRDefault="00D01302" w:rsidP="00D01302">
      <w:pPr>
        <w:spacing w:before="240" w:after="240"/>
        <w:jc w:val="both"/>
        <w:rPr>
          <w:color w:val="1F3864"/>
        </w:rPr>
      </w:pPr>
      <w:r>
        <w:rPr>
          <w:color w:val="1F3864"/>
        </w:rPr>
        <w:t xml:space="preserve">Lorsqu’une ventilation mécanique est présente, il est fondamental que celle-ci soit vérifiée et, si besoin, </w:t>
      </w:r>
      <w:r w:rsidRPr="00D01302">
        <w:rPr>
          <w:color w:val="1F3864"/>
        </w:rPr>
        <w:t>amélior</w:t>
      </w:r>
      <w:r>
        <w:rPr>
          <w:color w:val="1F3864"/>
        </w:rPr>
        <w:t>é</w:t>
      </w:r>
      <w:r w:rsidR="0089631E">
        <w:rPr>
          <w:color w:val="1F3864"/>
        </w:rPr>
        <w:t>e</w:t>
      </w:r>
      <w:r w:rsidRPr="00D01302">
        <w:rPr>
          <w:color w:val="1F3864"/>
        </w:rPr>
        <w:t>.</w:t>
      </w:r>
    </w:p>
    <w:p w14:paraId="271AD0D5" w14:textId="7F3D672C" w:rsidR="0089631E" w:rsidRDefault="0089631E" w:rsidP="00D01302">
      <w:pPr>
        <w:spacing w:before="240" w:after="240"/>
        <w:jc w:val="both"/>
        <w:rPr>
          <w:color w:val="1F3864"/>
        </w:rPr>
      </w:pPr>
      <w:r>
        <w:rPr>
          <w:color w:val="1F3864"/>
        </w:rPr>
        <w:t>En absence de détecteur de CO2, des calculateurs permettent d’estimer la frequence nécessaire d’aération, cependant il s’agit d’</w:t>
      </w:r>
      <w:r w:rsidRPr="0089631E">
        <w:rPr>
          <w:color w:val="1F3864"/>
        </w:rPr>
        <w:t xml:space="preserve">estimations </w:t>
      </w:r>
      <w:r>
        <w:rPr>
          <w:color w:val="1F3864"/>
        </w:rPr>
        <w:t>qui</w:t>
      </w:r>
      <w:r w:rsidRPr="0089631E">
        <w:rPr>
          <w:color w:val="1F3864"/>
        </w:rPr>
        <w:t xml:space="preserve"> ne sauraient remplacer la mesure du taux de CO2 dans un local avec un détecteur.</w:t>
      </w:r>
      <w:r>
        <w:rPr>
          <w:color w:val="1F3864"/>
        </w:rPr>
        <w:t xml:space="preserve"> Un calculateur facile d’utilisation peut se trouver sur le site de </w:t>
      </w:r>
      <w:hyperlink r:id="rId17" w:history="1">
        <w:r w:rsidRPr="0089631E">
          <w:rPr>
            <w:rStyle w:val="Lienhypertexte"/>
          </w:rPr>
          <w:t>nousaerons.fr</w:t>
        </w:r>
      </w:hyperlink>
      <w:r>
        <w:rPr>
          <w:color w:val="1F3864"/>
        </w:rPr>
        <w:t>.</w:t>
      </w:r>
    </w:p>
    <w:p w14:paraId="71ABFEFD" w14:textId="12FAADFC" w:rsidR="0089631E" w:rsidRDefault="0089631E" w:rsidP="00D01302">
      <w:pPr>
        <w:spacing w:before="240" w:after="240"/>
        <w:jc w:val="both"/>
        <w:rPr>
          <w:color w:val="1F3864"/>
        </w:rPr>
      </w:pPr>
      <w:r>
        <w:rPr>
          <w:color w:val="1F3864"/>
        </w:rPr>
        <w:t>Example de résultats :</w:t>
      </w:r>
    </w:p>
    <w:p w14:paraId="35F15964" w14:textId="5C498B2D" w:rsidR="0089631E" w:rsidRDefault="0089631E" w:rsidP="0089631E">
      <w:pPr>
        <w:spacing w:before="240" w:after="240"/>
        <w:jc w:val="center"/>
        <w:rPr>
          <w:color w:val="1F3864"/>
        </w:rPr>
      </w:pPr>
      <w:r w:rsidRPr="0089631E">
        <w:rPr>
          <w:color w:val="1F3864"/>
        </w:rPr>
        <w:drawing>
          <wp:inline distT="0" distB="0" distL="0" distR="0" wp14:anchorId="0C6D1551" wp14:editId="573058D7">
            <wp:extent cx="4095750" cy="37224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97378" cy="3723970"/>
                    </a:xfrm>
                    <a:prstGeom prst="rect">
                      <a:avLst/>
                    </a:prstGeom>
                  </pic:spPr>
                </pic:pic>
              </a:graphicData>
            </a:graphic>
          </wp:inline>
        </w:drawing>
      </w:r>
    </w:p>
    <w:p w14:paraId="330112FD" w14:textId="77777777" w:rsidR="0089631E" w:rsidRDefault="0089631E" w:rsidP="00D01302">
      <w:pPr>
        <w:spacing w:before="240" w:after="240"/>
        <w:jc w:val="both"/>
        <w:rPr>
          <w:color w:val="1F3864"/>
        </w:rPr>
      </w:pPr>
    </w:p>
    <w:p w14:paraId="788DE775" w14:textId="6FB5420B" w:rsidR="00D01302" w:rsidRPr="00D01302" w:rsidRDefault="00D01302" w:rsidP="00D01302">
      <w:pPr>
        <w:spacing w:before="240" w:after="240"/>
        <w:jc w:val="both"/>
        <w:rPr>
          <w:color w:val="1F3864"/>
        </w:rPr>
      </w:pPr>
      <w:r>
        <w:rPr>
          <w:color w:val="1F3864"/>
        </w:rPr>
        <w:t xml:space="preserve">2. </w:t>
      </w:r>
      <w:r w:rsidRPr="0089631E">
        <w:rPr>
          <w:b/>
          <w:bCs/>
          <w:color w:val="1F3864"/>
        </w:rPr>
        <w:t>Purifier l’air</w:t>
      </w:r>
    </w:p>
    <w:p w14:paraId="50A8232A" w14:textId="00476C8F" w:rsidR="00D01302" w:rsidRPr="00D01302" w:rsidRDefault="00D01302" w:rsidP="00D01302">
      <w:pPr>
        <w:spacing w:before="240" w:after="240"/>
        <w:jc w:val="both"/>
        <w:rPr>
          <w:color w:val="1F3864"/>
        </w:rPr>
      </w:pPr>
      <w:r>
        <w:rPr>
          <w:color w:val="1F3864"/>
        </w:rPr>
        <w:t>Lorsque la ventilation est insuffisante ou, dans le cas de celle naturelle, est rendue difficile par les conditions environnementales (climatiques, nuisances sonores, autres), des</w:t>
      </w:r>
      <w:r w:rsidRPr="00D01302">
        <w:rPr>
          <w:color w:val="1F3864"/>
        </w:rPr>
        <w:t xml:space="preserve"> purificateurs </w:t>
      </w:r>
      <w:r w:rsidRPr="00D01302">
        <w:rPr>
          <w:color w:val="1F3864"/>
        </w:rPr>
        <w:lastRenderedPageBreak/>
        <w:t xml:space="preserve">d'air équipés de filtres HEPA (DOE STD 3020 2015, H13 ou H14), et un CADR élevé d'environ 1000 m3/h </w:t>
      </w:r>
      <w:r>
        <w:rPr>
          <w:color w:val="1F3864"/>
        </w:rPr>
        <w:t xml:space="preserve">permettent de réduire la charge en polluants. </w:t>
      </w:r>
    </w:p>
    <w:p w14:paraId="799CC2BA" w14:textId="77777777" w:rsidR="0089631E" w:rsidRDefault="0089631E" w:rsidP="0089631E">
      <w:pPr>
        <w:spacing w:before="240" w:after="240"/>
        <w:jc w:val="both"/>
        <w:rPr>
          <w:b/>
          <w:color w:val="1F3864"/>
        </w:rPr>
      </w:pPr>
      <w:r>
        <w:rPr>
          <w:b/>
          <w:color w:val="1F3864"/>
        </w:rPr>
        <w:t>ANNEXE II</w:t>
      </w:r>
    </w:p>
    <w:p w14:paraId="0DE7459F" w14:textId="77777777" w:rsidR="0089631E" w:rsidRDefault="0089631E" w:rsidP="0089631E">
      <w:pPr>
        <w:spacing w:before="240" w:after="240"/>
        <w:jc w:val="center"/>
        <w:rPr>
          <w:b/>
          <w:color w:val="1F3864"/>
        </w:rPr>
      </w:pPr>
      <w:r>
        <w:rPr>
          <w:b/>
          <w:color w:val="1F3864"/>
        </w:rPr>
        <w:t>Synthèse non-exhaustive des références sur l’impact de la QAI sur le bien-être, les facultés cognitives et la santé</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2010"/>
        <w:gridCol w:w="3015"/>
        <w:gridCol w:w="3600"/>
      </w:tblGrid>
      <w:tr w:rsidR="0089631E" w14:paraId="4AAF553C" w14:textId="77777777" w:rsidTr="00B73AFC">
        <w:trPr>
          <w:trHeight w:val="255"/>
        </w:trPr>
        <w:tc>
          <w:tcPr>
            <w:tcW w:w="201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C669589" w14:textId="77777777" w:rsidR="0089631E" w:rsidRDefault="0089631E" w:rsidP="00B73AFC">
            <w:pPr>
              <w:spacing w:after="0" w:line="276" w:lineRule="auto"/>
              <w:ind w:left="720" w:right="120"/>
              <w:rPr>
                <w:color w:val="1F3864"/>
                <w:sz w:val="20"/>
                <w:szCs w:val="20"/>
              </w:rPr>
            </w:pPr>
            <w:r>
              <w:rPr>
                <w:color w:val="1F3864"/>
                <w:sz w:val="20"/>
                <w:szCs w:val="20"/>
              </w:rPr>
              <w:t>Impact</w:t>
            </w:r>
          </w:p>
        </w:tc>
        <w:tc>
          <w:tcPr>
            <w:tcW w:w="30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683B27E" w14:textId="77777777" w:rsidR="0089631E" w:rsidRDefault="0089631E" w:rsidP="00B73AFC">
            <w:pPr>
              <w:spacing w:before="240" w:after="0" w:line="276" w:lineRule="auto"/>
              <w:ind w:left="120" w:right="120"/>
              <w:rPr>
                <w:color w:val="1F3864"/>
                <w:sz w:val="20"/>
                <w:szCs w:val="20"/>
              </w:rPr>
            </w:pPr>
            <w:r>
              <w:rPr>
                <w:color w:val="1F3864"/>
                <w:sz w:val="20"/>
                <w:szCs w:val="20"/>
              </w:rPr>
              <w:t>Résultat</w:t>
            </w:r>
          </w:p>
        </w:tc>
        <w:tc>
          <w:tcPr>
            <w:tcW w:w="360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56339DC" w14:textId="77777777" w:rsidR="0089631E" w:rsidRDefault="0089631E" w:rsidP="00B73AFC">
            <w:pPr>
              <w:spacing w:before="240" w:after="0" w:line="276" w:lineRule="auto"/>
              <w:ind w:left="120" w:right="120"/>
              <w:rPr>
                <w:color w:val="1F3864"/>
                <w:sz w:val="16"/>
                <w:szCs w:val="16"/>
              </w:rPr>
            </w:pPr>
            <w:r>
              <w:rPr>
                <w:color w:val="1F3864"/>
                <w:sz w:val="16"/>
                <w:szCs w:val="16"/>
              </w:rPr>
              <w:t>Référence</w:t>
            </w:r>
          </w:p>
        </w:tc>
      </w:tr>
      <w:tr w:rsidR="0089631E" w14:paraId="14522A61" w14:textId="77777777" w:rsidTr="00B73AFC">
        <w:trPr>
          <w:trHeight w:val="1515"/>
        </w:trPr>
        <w:tc>
          <w:tcPr>
            <w:tcW w:w="2010" w:type="dxa"/>
            <w:vMerge w:val="restart"/>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365ADFF" w14:textId="77777777" w:rsidR="0089631E" w:rsidRDefault="0089631E" w:rsidP="00B73AFC">
            <w:pPr>
              <w:spacing w:after="0" w:line="276" w:lineRule="auto"/>
              <w:ind w:left="140" w:right="120"/>
              <w:rPr>
                <w:color w:val="1F3864"/>
                <w:sz w:val="20"/>
                <w:szCs w:val="20"/>
              </w:rPr>
            </w:pPr>
            <w:r>
              <w:rPr>
                <w:color w:val="1F3864"/>
                <w:sz w:val="20"/>
                <w:szCs w:val="20"/>
              </w:rPr>
              <w:t>Bien-être</w:t>
            </w:r>
          </w:p>
        </w:tc>
        <w:tc>
          <w:tcPr>
            <w:tcW w:w="3015" w:type="dxa"/>
            <w:vMerge w:val="restart"/>
            <w:tcBorders>
              <w:top w:val="nil"/>
              <w:left w:val="nil"/>
              <w:bottom w:val="single" w:sz="8" w:space="0" w:color="000000"/>
              <w:right w:val="single" w:sz="8" w:space="0" w:color="000000"/>
            </w:tcBorders>
            <w:tcMar>
              <w:top w:w="0" w:type="dxa"/>
              <w:left w:w="100" w:type="dxa"/>
              <w:bottom w:w="0" w:type="dxa"/>
              <w:right w:w="100" w:type="dxa"/>
            </w:tcMar>
          </w:tcPr>
          <w:p w14:paraId="2ED0E941" w14:textId="77777777" w:rsidR="0089631E" w:rsidRDefault="0089631E" w:rsidP="00B73AFC">
            <w:pPr>
              <w:spacing w:before="240" w:after="0" w:line="276" w:lineRule="auto"/>
              <w:ind w:left="120" w:right="120"/>
              <w:rPr>
                <w:color w:val="1F3864"/>
                <w:sz w:val="20"/>
                <w:szCs w:val="20"/>
              </w:rPr>
            </w:pPr>
            <w:r>
              <w:rPr>
                <w:color w:val="1F3864"/>
                <w:sz w:val="20"/>
                <w:szCs w:val="20"/>
              </w:rPr>
              <w:t>Impact significatif, revues de la littérature scientifique</w:t>
            </w:r>
          </w:p>
        </w:tc>
        <w:tc>
          <w:tcPr>
            <w:tcW w:w="3600" w:type="dxa"/>
            <w:tcBorders>
              <w:top w:val="nil"/>
              <w:left w:val="nil"/>
              <w:bottom w:val="single" w:sz="8" w:space="0" w:color="000000"/>
              <w:right w:val="single" w:sz="8" w:space="0" w:color="000000"/>
            </w:tcBorders>
            <w:tcMar>
              <w:top w:w="0" w:type="dxa"/>
              <w:left w:w="100" w:type="dxa"/>
              <w:bottom w:w="0" w:type="dxa"/>
              <w:right w:w="100" w:type="dxa"/>
            </w:tcMar>
          </w:tcPr>
          <w:p w14:paraId="1F911F62" w14:textId="77777777" w:rsidR="0089631E" w:rsidRDefault="0089631E" w:rsidP="00B73AFC">
            <w:pPr>
              <w:spacing w:before="240" w:after="0" w:line="276" w:lineRule="auto"/>
              <w:ind w:left="120" w:right="120"/>
              <w:rPr>
                <w:color w:val="1F3864"/>
                <w:sz w:val="16"/>
                <w:szCs w:val="16"/>
              </w:rPr>
            </w:pPr>
            <w:r>
              <w:rPr>
                <w:color w:val="1F3864"/>
                <w:sz w:val="16"/>
                <w:szCs w:val="16"/>
              </w:rPr>
              <w:t xml:space="preserve">ARIF, Mohammed, KATAFYGIOTOU, Martha, MAZROEI, Ahmed, et al. </w:t>
            </w:r>
            <w:r w:rsidRPr="00EA5218">
              <w:rPr>
                <w:color w:val="1F3864"/>
                <w:sz w:val="16"/>
                <w:szCs w:val="16"/>
                <w:lang w:val="en-GB"/>
              </w:rPr>
              <w:t xml:space="preserve">Impact of indoor environmental quality on occupant well-being and comfort: A review of the literature. </w:t>
            </w:r>
            <w:r>
              <w:rPr>
                <w:color w:val="1F3864"/>
                <w:sz w:val="16"/>
                <w:szCs w:val="16"/>
              </w:rPr>
              <w:t>International Journal of Sustainable Built Environment, 2016, vol. 5, no 1, p. 1-11.</w:t>
            </w:r>
          </w:p>
          <w:p w14:paraId="1D6DB1FE" w14:textId="77777777" w:rsidR="0089631E" w:rsidRDefault="0089631E" w:rsidP="00B73AFC">
            <w:pPr>
              <w:spacing w:before="240" w:after="0" w:line="276" w:lineRule="auto"/>
              <w:ind w:left="120" w:right="120"/>
              <w:rPr>
                <w:color w:val="1F3864"/>
                <w:sz w:val="16"/>
                <w:szCs w:val="16"/>
              </w:rPr>
            </w:pPr>
            <w:r>
              <w:rPr>
                <w:color w:val="1F3864"/>
                <w:sz w:val="16"/>
                <w:szCs w:val="16"/>
              </w:rPr>
              <w:t xml:space="preserve"> </w:t>
            </w:r>
          </w:p>
        </w:tc>
      </w:tr>
      <w:tr w:rsidR="0089631E" w:rsidRPr="0009080D" w14:paraId="0EF0F3CC" w14:textId="77777777" w:rsidTr="00B73AFC">
        <w:trPr>
          <w:trHeight w:val="915"/>
        </w:trPr>
        <w:tc>
          <w:tcPr>
            <w:tcW w:w="201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07B32" w14:textId="77777777" w:rsidR="0089631E" w:rsidRDefault="0089631E" w:rsidP="00B73AFC">
            <w:pPr>
              <w:spacing w:before="240" w:after="240"/>
              <w:ind w:left="120" w:right="120"/>
              <w:rPr>
                <w:color w:val="1F3864"/>
              </w:rPr>
            </w:pPr>
          </w:p>
        </w:tc>
        <w:tc>
          <w:tcPr>
            <w:tcW w:w="301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F2EA3A" w14:textId="77777777" w:rsidR="0089631E" w:rsidRDefault="0089631E" w:rsidP="00B73AFC">
            <w:pPr>
              <w:spacing w:before="240" w:after="240"/>
              <w:ind w:left="120" w:right="120"/>
              <w:rPr>
                <w:color w:val="1F3864"/>
              </w:rPr>
            </w:pP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10B4B3" w14:textId="77777777" w:rsidR="0089631E" w:rsidRPr="0009080D" w:rsidRDefault="0089631E" w:rsidP="00B73AFC">
            <w:pPr>
              <w:spacing w:before="240" w:after="0" w:line="276" w:lineRule="auto"/>
              <w:ind w:left="120" w:right="120"/>
              <w:rPr>
                <w:color w:val="1F3864"/>
                <w:sz w:val="16"/>
                <w:szCs w:val="16"/>
                <w:lang w:val="en-GB"/>
              </w:rPr>
            </w:pPr>
            <w:r w:rsidRPr="00EA5218">
              <w:rPr>
                <w:color w:val="1F3864"/>
                <w:sz w:val="16"/>
                <w:szCs w:val="16"/>
                <w:lang w:val="de-DE"/>
              </w:rPr>
              <w:t xml:space="preserve">SALTHAMMER, Tunga, UHDE, Erik, SCHRIPP, Tobias, et al. </w:t>
            </w:r>
            <w:r w:rsidRPr="0009080D">
              <w:rPr>
                <w:color w:val="1F3864"/>
                <w:sz w:val="16"/>
                <w:szCs w:val="16"/>
                <w:lang w:val="en-GB"/>
              </w:rPr>
              <w:t>Children's well-being at schools: Impact of climatic conditions and air pollution. Environment international, 2016, vol. 94, p. 196-210.</w:t>
            </w:r>
          </w:p>
        </w:tc>
      </w:tr>
      <w:tr w:rsidR="0089631E" w:rsidRPr="0009080D" w14:paraId="1FE5FAC6" w14:textId="77777777" w:rsidTr="00B73AFC">
        <w:trPr>
          <w:trHeight w:val="915"/>
        </w:trPr>
        <w:tc>
          <w:tcPr>
            <w:tcW w:w="201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C59880" w14:textId="77777777" w:rsidR="0089631E" w:rsidRDefault="0089631E" w:rsidP="00B73AFC">
            <w:pPr>
              <w:spacing w:after="0" w:line="276" w:lineRule="auto"/>
              <w:ind w:left="140" w:right="120"/>
              <w:rPr>
                <w:color w:val="1F3864"/>
                <w:sz w:val="20"/>
                <w:szCs w:val="20"/>
              </w:rPr>
            </w:pPr>
            <w:r>
              <w:rPr>
                <w:color w:val="1F3864"/>
                <w:sz w:val="20"/>
                <w:szCs w:val="20"/>
              </w:rPr>
              <w:t>↑Résultats aux test et apprentissages en mathématiques, lecture et sciences</w:t>
            </w: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378339A" w14:textId="77777777" w:rsidR="0089631E" w:rsidRDefault="0089631E" w:rsidP="00B73AFC">
            <w:pPr>
              <w:spacing w:before="240" w:after="0" w:line="276" w:lineRule="auto"/>
              <w:ind w:left="120" w:right="120"/>
              <w:rPr>
                <w:color w:val="1F3864"/>
                <w:sz w:val="20"/>
                <w:szCs w:val="20"/>
              </w:rPr>
            </w:pPr>
            <w:r>
              <w:rPr>
                <w:color w:val="1F3864"/>
                <w:sz w:val="20"/>
                <w:szCs w:val="20"/>
              </w:rPr>
              <w:t>Amélioration des résultats aux test linguistiques</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5607143" w14:textId="77777777" w:rsidR="0089631E" w:rsidRPr="0009080D" w:rsidRDefault="0089631E" w:rsidP="00B73AFC">
            <w:pPr>
              <w:spacing w:before="240" w:after="0" w:line="276" w:lineRule="auto"/>
              <w:ind w:left="120" w:right="120"/>
              <w:rPr>
                <w:color w:val="1F3864"/>
                <w:sz w:val="16"/>
                <w:szCs w:val="16"/>
                <w:lang w:val="en-GB"/>
              </w:rPr>
            </w:pPr>
            <w:r w:rsidRPr="00EA5218">
              <w:rPr>
                <w:color w:val="1F3864"/>
                <w:sz w:val="16"/>
                <w:szCs w:val="16"/>
                <w:lang w:val="en-GB"/>
              </w:rPr>
              <w:t xml:space="preserve">Mendell, M. J., et al. "Do classroom ventilation rates in C alifornia elementary schools influence standardized test scores? </w:t>
            </w:r>
            <w:r w:rsidRPr="0009080D">
              <w:rPr>
                <w:color w:val="1F3864"/>
                <w:sz w:val="16"/>
                <w:szCs w:val="16"/>
                <w:lang w:val="en-GB"/>
              </w:rPr>
              <w:t>Results from a prospective study." Indoor Air 26.4 (2016): 546-557.</w:t>
            </w:r>
          </w:p>
        </w:tc>
      </w:tr>
      <w:tr w:rsidR="0089631E" w14:paraId="1C830983" w14:textId="77777777" w:rsidTr="00B73AFC">
        <w:trPr>
          <w:trHeight w:val="1860"/>
        </w:trPr>
        <w:tc>
          <w:tcPr>
            <w:tcW w:w="201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232D4" w14:textId="77777777" w:rsidR="0089631E" w:rsidRPr="0009080D" w:rsidRDefault="0089631E" w:rsidP="00B73AFC">
            <w:pPr>
              <w:spacing w:before="240" w:after="240"/>
              <w:ind w:left="120" w:right="120"/>
              <w:rPr>
                <w:color w:val="1F3864"/>
                <w:lang w:val="en-GB"/>
              </w:rPr>
            </w:pP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F4D200" w14:textId="77777777" w:rsidR="0089631E" w:rsidRDefault="0089631E" w:rsidP="00B73AFC">
            <w:pPr>
              <w:spacing w:before="240" w:after="0" w:line="276" w:lineRule="auto"/>
              <w:ind w:left="120" w:right="120"/>
              <w:rPr>
                <w:color w:val="1F3864"/>
                <w:sz w:val="20"/>
                <w:szCs w:val="20"/>
              </w:rPr>
            </w:pPr>
            <w:r>
              <w:rPr>
                <w:color w:val="1F3864"/>
                <w:sz w:val="20"/>
                <w:szCs w:val="20"/>
              </w:rPr>
              <w:t xml:space="preserve">Les résultats aux </w:t>
            </w:r>
            <w:r>
              <w:rPr>
                <w:b/>
                <w:color w:val="1F3864"/>
                <w:sz w:val="20"/>
                <w:szCs w:val="20"/>
              </w:rPr>
              <w:t>tests de mathématiques et de lecture</w:t>
            </w:r>
            <w:r>
              <w:rPr>
                <w:color w:val="1F3864"/>
                <w:sz w:val="20"/>
                <w:szCs w:val="20"/>
              </w:rPr>
              <w:t xml:space="preserve"> s'est améliorée de manière significative, en augmentant la probabilité de réussite d’au moins de 2 % et 3 % respectivement. L’augmentation des investissements conduisant à l’augmentation des probabilités.</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128FB74" w14:textId="77777777" w:rsidR="0089631E" w:rsidRDefault="0089631E" w:rsidP="00B73AFC">
            <w:pPr>
              <w:spacing w:before="240" w:after="0" w:line="276" w:lineRule="auto"/>
              <w:ind w:left="120" w:right="120"/>
              <w:rPr>
                <w:color w:val="1155CC"/>
                <w:sz w:val="16"/>
                <w:szCs w:val="16"/>
                <w:u w:val="single"/>
              </w:rPr>
            </w:pPr>
            <w:hyperlink r:id="rId19">
              <w:r w:rsidRPr="00EA5218">
                <w:rPr>
                  <w:color w:val="1155CC"/>
                  <w:sz w:val="16"/>
                  <w:szCs w:val="16"/>
                  <w:u w:val="single"/>
                  <w:lang w:val="en-GB"/>
                </w:rPr>
                <w:t xml:space="preserve">Stafford, T. M. (2015). Indoor air quality and academic performance. </w:t>
              </w:r>
              <w:r>
                <w:rPr>
                  <w:color w:val="1155CC"/>
                  <w:sz w:val="16"/>
                  <w:szCs w:val="16"/>
                  <w:u w:val="single"/>
                </w:rPr>
                <w:t>Journal of</w:t>
              </w:r>
            </w:hyperlink>
          </w:p>
          <w:p w14:paraId="0C43667D" w14:textId="77777777" w:rsidR="0089631E" w:rsidRDefault="0089631E" w:rsidP="00B73AFC">
            <w:pPr>
              <w:spacing w:before="240" w:after="0" w:line="276" w:lineRule="auto"/>
              <w:ind w:left="120" w:right="120"/>
              <w:rPr>
                <w:color w:val="1155CC"/>
                <w:sz w:val="16"/>
                <w:szCs w:val="16"/>
                <w:u w:val="single"/>
              </w:rPr>
            </w:pPr>
            <w:hyperlink r:id="rId20">
              <w:r>
                <w:rPr>
                  <w:color w:val="1155CC"/>
                  <w:sz w:val="16"/>
                  <w:szCs w:val="16"/>
                  <w:u w:val="single"/>
                </w:rPr>
                <w:t>Environmental Economics and Management, 70, 34–50.</w:t>
              </w:r>
            </w:hyperlink>
          </w:p>
          <w:p w14:paraId="10BF789E" w14:textId="77777777" w:rsidR="0089631E" w:rsidRDefault="0089631E" w:rsidP="00B73AFC">
            <w:pPr>
              <w:spacing w:before="240" w:after="0" w:line="276" w:lineRule="auto"/>
              <w:ind w:left="120" w:right="120"/>
              <w:rPr>
                <w:color w:val="1F3864"/>
                <w:sz w:val="16"/>
                <w:szCs w:val="16"/>
              </w:rPr>
            </w:pPr>
            <w:r>
              <w:rPr>
                <w:color w:val="1F3864"/>
                <w:sz w:val="16"/>
                <w:szCs w:val="16"/>
              </w:rPr>
              <w:t xml:space="preserve"> </w:t>
            </w:r>
          </w:p>
        </w:tc>
      </w:tr>
      <w:tr w:rsidR="0089631E" w14:paraId="424EE19C" w14:textId="77777777" w:rsidTr="00B73AFC">
        <w:trPr>
          <w:trHeight w:val="1395"/>
        </w:trPr>
        <w:tc>
          <w:tcPr>
            <w:tcW w:w="201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09E56" w14:textId="77777777" w:rsidR="0089631E" w:rsidRDefault="0089631E" w:rsidP="00B73AFC">
            <w:pPr>
              <w:spacing w:before="240" w:after="240"/>
              <w:ind w:left="120" w:right="120"/>
              <w:rPr>
                <w:color w:val="1F3864"/>
              </w:rPr>
            </w:pP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97287B" w14:textId="77777777" w:rsidR="0089631E" w:rsidRDefault="0089631E" w:rsidP="00B73AFC">
            <w:pPr>
              <w:spacing w:before="240" w:after="0" w:line="276" w:lineRule="auto"/>
              <w:ind w:left="120" w:right="120"/>
              <w:rPr>
                <w:color w:val="1F3864"/>
                <w:sz w:val="20"/>
                <w:szCs w:val="20"/>
              </w:rPr>
            </w:pPr>
            <w:r>
              <w:rPr>
                <w:color w:val="1F3864"/>
                <w:sz w:val="20"/>
                <w:szCs w:val="20"/>
              </w:rPr>
              <w:t xml:space="preserve">Les </w:t>
            </w:r>
            <w:r>
              <w:rPr>
                <w:b/>
                <w:color w:val="1F3864"/>
                <w:sz w:val="20"/>
                <w:szCs w:val="20"/>
              </w:rPr>
              <w:t>résultats moyens en mathématiques</w:t>
            </w:r>
            <w:r>
              <w:rPr>
                <w:color w:val="1F3864"/>
                <w:sz w:val="20"/>
                <w:szCs w:val="20"/>
              </w:rPr>
              <w:t xml:space="preserve"> ont augmenté de 11 points pour chaque augmentation d’un litre par seconde par personne, avec des effets similaires sur les </w:t>
            </w:r>
            <w:r>
              <w:rPr>
                <w:b/>
                <w:color w:val="1F3864"/>
                <w:sz w:val="20"/>
                <w:szCs w:val="20"/>
              </w:rPr>
              <w:lastRenderedPageBreak/>
              <w:t>résultats en lecture et sciences</w:t>
            </w:r>
            <w:r>
              <w:rPr>
                <w:color w:val="1F3864"/>
                <w:sz w:val="20"/>
                <w:szCs w:val="20"/>
              </w:rPr>
              <w:t>.</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F8A4FE" w14:textId="77777777" w:rsidR="0089631E" w:rsidRPr="00EA5218" w:rsidRDefault="0089631E" w:rsidP="00B73AFC">
            <w:pPr>
              <w:spacing w:before="240" w:after="0" w:line="276" w:lineRule="auto"/>
              <w:ind w:left="120" w:right="120"/>
              <w:rPr>
                <w:color w:val="1155CC"/>
                <w:sz w:val="16"/>
                <w:szCs w:val="16"/>
                <w:u w:val="single"/>
                <w:lang w:val="en-GB"/>
              </w:rPr>
            </w:pPr>
            <w:hyperlink r:id="rId21">
              <w:r w:rsidRPr="00EA5218">
                <w:rPr>
                  <w:color w:val="1155CC"/>
                  <w:sz w:val="16"/>
                  <w:szCs w:val="16"/>
                  <w:u w:val="single"/>
                  <w:lang w:val="en-GB"/>
                </w:rPr>
                <w:t>Haverinen-Shaughnessy, U., &amp; Shaughnessy, R. J. (2015). Effects of Classroom Ventilation</w:t>
              </w:r>
            </w:hyperlink>
          </w:p>
          <w:p w14:paraId="64DE617D" w14:textId="77777777" w:rsidR="0089631E" w:rsidRDefault="0089631E" w:rsidP="00B73AFC">
            <w:pPr>
              <w:spacing w:before="240" w:after="0" w:line="276" w:lineRule="auto"/>
              <w:ind w:left="120" w:right="120"/>
              <w:rPr>
                <w:color w:val="1F3864"/>
                <w:sz w:val="16"/>
                <w:szCs w:val="16"/>
              </w:rPr>
            </w:pPr>
            <w:hyperlink r:id="rId22">
              <w:r w:rsidRPr="00EA5218">
                <w:rPr>
                  <w:color w:val="1155CC"/>
                  <w:sz w:val="16"/>
                  <w:szCs w:val="16"/>
                  <w:u w:val="single"/>
                  <w:lang w:val="en-GB"/>
                </w:rPr>
                <w:t xml:space="preserve">Rate and Temperature on Students’ Test Scores. </w:t>
              </w:r>
              <w:r>
                <w:rPr>
                  <w:color w:val="1155CC"/>
                  <w:sz w:val="16"/>
                  <w:szCs w:val="16"/>
                  <w:u w:val="single"/>
                </w:rPr>
                <w:t>PLOS ONE, 10(8), e0136165</w:t>
              </w:r>
            </w:hyperlink>
            <w:r>
              <w:rPr>
                <w:color w:val="1F3864"/>
                <w:sz w:val="16"/>
                <w:szCs w:val="16"/>
              </w:rPr>
              <w:t>.</w:t>
            </w:r>
          </w:p>
        </w:tc>
      </w:tr>
      <w:tr w:rsidR="0089631E" w14:paraId="30122B98" w14:textId="77777777" w:rsidTr="00B73AFC">
        <w:trPr>
          <w:trHeight w:val="1860"/>
        </w:trPr>
        <w:tc>
          <w:tcPr>
            <w:tcW w:w="201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1F868" w14:textId="77777777" w:rsidR="0089631E" w:rsidRDefault="0089631E" w:rsidP="00B73AFC">
            <w:pPr>
              <w:spacing w:before="240" w:after="240"/>
              <w:ind w:left="120" w:right="120"/>
              <w:rPr>
                <w:color w:val="1F3864"/>
              </w:rPr>
            </w:pP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13ACB7" w14:textId="77777777" w:rsidR="0089631E" w:rsidRDefault="0089631E" w:rsidP="00B73AFC">
            <w:pPr>
              <w:spacing w:before="240" w:after="0" w:line="276" w:lineRule="auto"/>
              <w:ind w:left="120" w:right="120"/>
              <w:rPr>
                <w:color w:val="1F3864"/>
                <w:sz w:val="20"/>
                <w:szCs w:val="20"/>
              </w:rPr>
            </w:pPr>
            <w:r>
              <w:rPr>
                <w:color w:val="1F3864"/>
                <w:sz w:val="20"/>
                <w:szCs w:val="20"/>
              </w:rPr>
              <w:t xml:space="preserve">Amélioration de l'addition (6,3 %), de la comparaison de nombres (4,8 %), du </w:t>
            </w:r>
            <w:r>
              <w:rPr>
                <w:b/>
                <w:color w:val="1F3864"/>
                <w:sz w:val="20"/>
                <w:szCs w:val="20"/>
              </w:rPr>
              <w:t>raisonnement grammatical</w:t>
            </w:r>
            <w:r>
              <w:rPr>
                <w:color w:val="1F3864"/>
                <w:sz w:val="20"/>
                <w:szCs w:val="20"/>
              </w:rPr>
              <w:t xml:space="preserve"> (3,2 %) et de </w:t>
            </w:r>
            <w:r>
              <w:rPr>
                <w:b/>
                <w:color w:val="1F3864"/>
                <w:sz w:val="20"/>
                <w:szCs w:val="20"/>
              </w:rPr>
              <w:t>la lecture et la compréhension</w:t>
            </w:r>
            <w:r>
              <w:rPr>
                <w:color w:val="1F3864"/>
                <w:sz w:val="20"/>
                <w:szCs w:val="20"/>
              </w:rPr>
              <w:t xml:space="preserve"> (7,4 %) lorsque le débit d'alimentation en air extérieur est passé d'une moyenne de 1,7 (1,4–2,0) à 6,6 l/s par personne</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4D5906B" w14:textId="77777777" w:rsidR="0089631E" w:rsidRDefault="0089631E" w:rsidP="00B73AFC">
            <w:pPr>
              <w:spacing w:before="240" w:after="0" w:line="276" w:lineRule="auto"/>
              <w:ind w:left="120" w:right="120"/>
              <w:rPr>
                <w:color w:val="1155CC"/>
                <w:sz w:val="16"/>
                <w:szCs w:val="16"/>
                <w:u w:val="single"/>
              </w:rPr>
            </w:pPr>
            <w:hyperlink r:id="rId23">
              <w:r w:rsidRPr="00EA5218">
                <w:rPr>
                  <w:color w:val="1155CC"/>
                  <w:sz w:val="16"/>
                  <w:szCs w:val="16"/>
                  <w:u w:val="single"/>
                  <w:lang w:val="de-DE"/>
                </w:rPr>
                <w:t xml:space="preserve">Petersen, S., Jensen, K. L., Pedersen, A. L. S., &amp; Rasmussen, H. S. (2016). </w:t>
              </w:r>
              <w:r w:rsidRPr="00EA5218">
                <w:rPr>
                  <w:color w:val="1155CC"/>
                  <w:sz w:val="16"/>
                  <w:szCs w:val="16"/>
                  <w:u w:val="single"/>
                  <w:lang w:val="en-GB"/>
                </w:rPr>
                <w:t xml:space="preserve">The effect of increased classroom ventilation rate indicated by reduced CO 2 concentration on the performance of schoolwork by children. </w:t>
              </w:r>
              <w:r>
                <w:rPr>
                  <w:color w:val="1155CC"/>
                  <w:sz w:val="16"/>
                  <w:szCs w:val="16"/>
                  <w:u w:val="single"/>
                </w:rPr>
                <w:t>Indoor Air, 26(3), 366-379.</w:t>
              </w:r>
            </w:hyperlink>
          </w:p>
        </w:tc>
      </w:tr>
      <w:tr w:rsidR="0089631E" w14:paraId="2D4AC9C6" w14:textId="77777777" w:rsidTr="00B73AFC">
        <w:trPr>
          <w:trHeight w:val="1860"/>
        </w:trPr>
        <w:tc>
          <w:tcPr>
            <w:tcW w:w="201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1F4514" w14:textId="77777777" w:rsidR="0089631E" w:rsidRDefault="0089631E" w:rsidP="00B73AFC">
            <w:pPr>
              <w:spacing w:after="0" w:line="276" w:lineRule="auto"/>
              <w:ind w:left="140" w:right="120"/>
              <w:rPr>
                <w:color w:val="1F3864"/>
                <w:sz w:val="20"/>
                <w:szCs w:val="20"/>
              </w:rPr>
            </w:pPr>
            <w:r>
              <w:rPr>
                <w:color w:val="1F3864"/>
                <w:sz w:val="20"/>
                <w:szCs w:val="20"/>
              </w:rPr>
              <w:t>↑ Fonctions cognitives</w:t>
            </w:r>
          </w:p>
          <w:p w14:paraId="7EA9E874" w14:textId="77777777" w:rsidR="0089631E" w:rsidRDefault="0089631E" w:rsidP="00B73AFC">
            <w:pPr>
              <w:spacing w:after="0" w:line="276" w:lineRule="auto"/>
              <w:ind w:left="140" w:right="120"/>
              <w:rPr>
                <w:color w:val="1F3864"/>
                <w:sz w:val="20"/>
                <w:szCs w:val="20"/>
              </w:rPr>
            </w:pPr>
            <w:r>
              <w:rPr>
                <w:color w:val="1F3864"/>
                <w:sz w:val="20"/>
                <w:szCs w:val="20"/>
              </w:rPr>
              <w:t>(</w:t>
            </w:r>
            <w:proofErr w:type="gramStart"/>
            <w:r>
              <w:rPr>
                <w:color w:val="1F3864"/>
                <w:sz w:val="20"/>
                <w:szCs w:val="20"/>
              </w:rPr>
              <w:t>concentration</w:t>
            </w:r>
            <w:proofErr w:type="gramEnd"/>
            <w:r>
              <w:rPr>
                <w:color w:val="1F3864"/>
                <w:sz w:val="20"/>
                <w:szCs w:val="20"/>
              </w:rPr>
              <w:t>, attention, réaction,…)</w:t>
            </w: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747A253" w14:textId="77777777" w:rsidR="0089631E" w:rsidRDefault="0089631E" w:rsidP="00B73AFC">
            <w:pPr>
              <w:spacing w:before="240" w:after="0" w:line="276" w:lineRule="auto"/>
              <w:ind w:left="120" w:right="120"/>
              <w:rPr>
                <w:color w:val="1F3864"/>
                <w:sz w:val="20"/>
                <w:szCs w:val="20"/>
              </w:rPr>
            </w:pPr>
            <w:r>
              <w:rPr>
                <w:color w:val="1F3864"/>
                <w:sz w:val="20"/>
                <w:szCs w:val="20"/>
              </w:rPr>
              <w:t>Valeurs de CO2 &lt; 1000 ppm : réponses significativement plus rapides et plus précises pour la réaction au choix (de 2,2 %), la vigilance des mots en couleur (de 2,7 %), la mémoire d'images (de 8 %) et la reconnaissance de mots (de 15 %)</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2B317A" w14:textId="77777777" w:rsidR="0089631E" w:rsidRPr="00EA5218" w:rsidRDefault="0089631E" w:rsidP="00B73AFC">
            <w:pPr>
              <w:spacing w:before="240" w:after="0" w:line="276" w:lineRule="auto"/>
              <w:ind w:left="120" w:right="120"/>
              <w:rPr>
                <w:color w:val="1F3864"/>
                <w:sz w:val="16"/>
                <w:szCs w:val="16"/>
                <w:lang w:val="en-GB"/>
              </w:rPr>
            </w:pPr>
            <w:r>
              <w:rPr>
                <w:color w:val="1F3864"/>
                <w:sz w:val="16"/>
                <w:szCs w:val="16"/>
              </w:rPr>
              <w:t xml:space="preserve">Bakó-Biró, Zs, et al. </w:t>
            </w:r>
            <w:r w:rsidRPr="00EA5218">
              <w:rPr>
                <w:color w:val="1F3864"/>
                <w:sz w:val="16"/>
                <w:szCs w:val="16"/>
                <w:lang w:val="en-GB"/>
              </w:rPr>
              <w:t>"Ventilation rates in schools and pupils’ performance." Building and environment 48 (2012): 215-223.</w:t>
            </w:r>
          </w:p>
          <w:p w14:paraId="7E1601AA" w14:textId="77777777" w:rsidR="0089631E" w:rsidRDefault="0089631E" w:rsidP="00B73AFC">
            <w:pPr>
              <w:spacing w:before="240" w:after="0" w:line="276" w:lineRule="auto"/>
              <w:ind w:left="120" w:right="120"/>
              <w:rPr>
                <w:color w:val="1F3864"/>
                <w:sz w:val="16"/>
                <w:szCs w:val="16"/>
              </w:rPr>
            </w:pPr>
            <w:r w:rsidRPr="00EA5218">
              <w:rPr>
                <w:color w:val="1F3864"/>
                <w:sz w:val="16"/>
                <w:szCs w:val="16"/>
                <w:lang w:val="en-GB"/>
              </w:rPr>
              <w:t xml:space="preserve">Clements-Croome, D. J., Awbi, H. B., Bakó-Biró, Z., Kochhar, N., &amp; Williams, M. (2008). </w:t>
            </w:r>
            <w:r>
              <w:rPr>
                <w:color w:val="1F3864"/>
                <w:sz w:val="16"/>
                <w:szCs w:val="16"/>
              </w:rPr>
              <w:t>Ventilation rates in schools. Building and Environment, 43(3), 362-367.</w:t>
            </w:r>
          </w:p>
        </w:tc>
      </w:tr>
      <w:tr w:rsidR="0089631E" w14:paraId="46BA0DFE" w14:textId="77777777" w:rsidTr="00B73AFC">
        <w:trPr>
          <w:trHeight w:val="2100"/>
        </w:trPr>
        <w:tc>
          <w:tcPr>
            <w:tcW w:w="201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B83E1" w14:textId="77777777" w:rsidR="0089631E" w:rsidRDefault="0089631E" w:rsidP="00B73AFC">
            <w:pPr>
              <w:spacing w:before="240" w:after="240"/>
              <w:ind w:left="120" w:right="120"/>
              <w:rPr>
                <w:color w:val="1F3864"/>
              </w:rPr>
            </w:pP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56F0524" w14:textId="77777777" w:rsidR="0089631E" w:rsidRDefault="0089631E" w:rsidP="00B73AFC">
            <w:pPr>
              <w:spacing w:before="240" w:after="0" w:line="276" w:lineRule="auto"/>
              <w:ind w:left="120" w:right="120"/>
              <w:rPr>
                <w:color w:val="1F3864"/>
                <w:sz w:val="20"/>
                <w:szCs w:val="20"/>
              </w:rPr>
            </w:pPr>
            <w:r>
              <w:rPr>
                <w:color w:val="1F3864"/>
                <w:sz w:val="20"/>
                <w:szCs w:val="20"/>
              </w:rPr>
              <w:t xml:space="preserve">Les tests cognitifs effectués sur les élèves montrent une </w:t>
            </w:r>
            <w:r>
              <w:rPr>
                <w:b/>
                <w:color w:val="1F3864"/>
                <w:sz w:val="20"/>
                <w:szCs w:val="20"/>
              </w:rPr>
              <w:t>diminution de 5 % du "pouvoir d'attention" dans les salles de classe mal ventilées</w:t>
            </w:r>
            <w:r>
              <w:rPr>
                <w:color w:val="1F3864"/>
                <w:sz w:val="20"/>
                <w:szCs w:val="20"/>
              </w:rPr>
              <w:t>.</w:t>
            </w:r>
          </w:p>
          <w:p w14:paraId="0F24E49D" w14:textId="77777777" w:rsidR="0089631E" w:rsidRDefault="0089631E" w:rsidP="00B73AFC">
            <w:pPr>
              <w:spacing w:before="240" w:after="0" w:line="276" w:lineRule="auto"/>
              <w:ind w:left="120" w:right="120"/>
              <w:rPr>
                <w:color w:val="1F3864"/>
                <w:sz w:val="20"/>
                <w:szCs w:val="20"/>
              </w:rPr>
            </w:pPr>
            <w:r>
              <w:rPr>
                <w:color w:val="1F3864"/>
                <w:sz w:val="20"/>
                <w:szCs w:val="20"/>
              </w:rPr>
              <w:t>Les chercheurs comparent ce phénomène à l'effet d'un élève qui sauterait le petit déjeuner.</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56306CC" w14:textId="77777777" w:rsidR="0089631E" w:rsidRDefault="0089631E" w:rsidP="00B73AFC">
            <w:pPr>
              <w:spacing w:before="240" w:after="0" w:line="276" w:lineRule="auto"/>
              <w:ind w:left="120" w:right="120"/>
              <w:rPr>
                <w:color w:val="1155CC"/>
                <w:sz w:val="16"/>
                <w:szCs w:val="16"/>
                <w:u w:val="single"/>
              </w:rPr>
            </w:pPr>
            <w:hyperlink r:id="rId24">
              <w:r w:rsidRPr="00EA5218">
                <w:rPr>
                  <w:color w:val="1155CC"/>
                  <w:sz w:val="16"/>
                  <w:szCs w:val="16"/>
                  <w:u w:val="single"/>
                  <w:lang w:val="en-GB"/>
                </w:rPr>
                <w:t xml:space="preserve">Coley, D.A., Greeves, R., &amp; Saxby, B.K. (2007). The effect of low ventilation rates on the cognitive function of a primary school class. </w:t>
              </w:r>
              <w:r>
                <w:rPr>
                  <w:color w:val="1155CC"/>
                  <w:sz w:val="16"/>
                  <w:szCs w:val="16"/>
                  <w:u w:val="single"/>
                </w:rPr>
                <w:t>International Journal of Ventilation, 6, 107-112</w:t>
              </w:r>
            </w:hyperlink>
          </w:p>
          <w:p w14:paraId="13087696" w14:textId="77777777" w:rsidR="0089631E" w:rsidRDefault="0089631E" w:rsidP="00B73AFC">
            <w:pPr>
              <w:spacing w:before="240" w:after="0" w:line="276" w:lineRule="auto"/>
              <w:ind w:left="120" w:right="120"/>
              <w:rPr>
                <w:color w:val="1F3864"/>
                <w:sz w:val="16"/>
                <w:szCs w:val="16"/>
              </w:rPr>
            </w:pPr>
            <w:r>
              <w:rPr>
                <w:color w:val="1F3864"/>
                <w:sz w:val="16"/>
                <w:szCs w:val="16"/>
              </w:rPr>
              <w:t xml:space="preserve"> </w:t>
            </w:r>
          </w:p>
        </w:tc>
      </w:tr>
      <w:tr w:rsidR="0089631E" w14:paraId="26FF9322" w14:textId="77777777" w:rsidTr="00B73AFC">
        <w:trPr>
          <w:trHeight w:val="1395"/>
        </w:trPr>
        <w:tc>
          <w:tcPr>
            <w:tcW w:w="201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79746" w14:textId="77777777" w:rsidR="0089631E" w:rsidRDefault="0089631E" w:rsidP="00B73AFC">
            <w:pPr>
              <w:spacing w:before="240" w:after="240"/>
              <w:ind w:left="120" w:right="120"/>
              <w:rPr>
                <w:color w:val="1F3864"/>
              </w:rPr>
            </w:pP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3335A5" w14:textId="77777777" w:rsidR="0089631E" w:rsidRDefault="0089631E" w:rsidP="00B73AFC">
            <w:pPr>
              <w:spacing w:before="240" w:after="0" w:line="276" w:lineRule="auto"/>
              <w:ind w:left="120" w:right="120"/>
              <w:rPr>
                <w:color w:val="1F3864"/>
                <w:sz w:val="20"/>
                <w:szCs w:val="20"/>
              </w:rPr>
            </w:pPr>
            <w:r>
              <w:rPr>
                <w:color w:val="1F3864"/>
                <w:sz w:val="20"/>
                <w:szCs w:val="20"/>
              </w:rPr>
              <w:t>Des niveaux de CO2 inférieurs à 1000 ppm augmentent les facultés cognitives mesurés par le test de temps de réaction (SPES) par rapport aux résultats entre 1500 et 4000 ppm</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9DACEB" w14:textId="77777777" w:rsidR="0089631E" w:rsidRDefault="0089631E" w:rsidP="00B73AFC">
            <w:pPr>
              <w:spacing w:before="240" w:after="0" w:line="276" w:lineRule="auto"/>
              <w:ind w:left="120" w:right="120"/>
              <w:rPr>
                <w:color w:val="1155CC"/>
                <w:sz w:val="16"/>
                <w:szCs w:val="16"/>
                <w:u w:val="single"/>
              </w:rPr>
            </w:pPr>
            <w:hyperlink r:id="rId25">
              <w:r w:rsidRPr="00EA5218">
                <w:rPr>
                  <w:color w:val="1155CC"/>
                  <w:sz w:val="16"/>
                  <w:szCs w:val="16"/>
                  <w:u w:val="single"/>
                  <w:lang w:val="en-GB"/>
                </w:rPr>
                <w:t xml:space="preserve">Myhrvold, A. N., Olsen, E., &amp; Lauridsen, O. (1996). Indoor environment in schools–pupils health and performance in regard to CO2 concentrations. </w:t>
              </w:r>
              <w:r>
                <w:rPr>
                  <w:color w:val="1155CC"/>
                  <w:sz w:val="16"/>
                  <w:szCs w:val="16"/>
                  <w:u w:val="single"/>
                </w:rPr>
                <w:t>Indoor Air, 96(4), 369-371.</w:t>
              </w:r>
            </w:hyperlink>
          </w:p>
        </w:tc>
      </w:tr>
      <w:tr w:rsidR="0089631E" w14:paraId="2BE7FD9B" w14:textId="77777777" w:rsidTr="00B73AFC">
        <w:trPr>
          <w:trHeight w:val="1170"/>
        </w:trPr>
        <w:tc>
          <w:tcPr>
            <w:tcW w:w="201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BC3813" w14:textId="77777777" w:rsidR="0089631E" w:rsidRDefault="0089631E" w:rsidP="00B73AFC">
            <w:pPr>
              <w:spacing w:after="0" w:line="276" w:lineRule="auto"/>
              <w:ind w:left="140" w:right="120"/>
              <w:rPr>
                <w:color w:val="1F3864"/>
                <w:sz w:val="20"/>
                <w:szCs w:val="20"/>
              </w:rPr>
            </w:pPr>
            <w:r>
              <w:rPr>
                <w:color w:val="1F3864"/>
                <w:sz w:val="20"/>
                <w:szCs w:val="20"/>
              </w:rPr>
              <w:lastRenderedPageBreak/>
              <w:t>↓ Symptômes asthme</w:t>
            </w:r>
          </w:p>
          <w:p w14:paraId="10BFF7A3" w14:textId="77777777" w:rsidR="0089631E" w:rsidRDefault="0089631E" w:rsidP="00B73AFC">
            <w:pPr>
              <w:spacing w:after="0" w:line="276" w:lineRule="auto"/>
              <w:ind w:left="140" w:right="120"/>
              <w:rPr>
                <w:color w:val="1F3864"/>
                <w:sz w:val="20"/>
                <w:szCs w:val="20"/>
              </w:rPr>
            </w:pPr>
            <w:r>
              <w:rPr>
                <w:color w:val="1F3864"/>
                <w:sz w:val="20"/>
                <w:szCs w:val="20"/>
              </w:rPr>
              <w:t xml:space="preserve"> </w:t>
            </w: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F8BEDAD" w14:textId="77777777" w:rsidR="0089631E" w:rsidRDefault="0089631E" w:rsidP="00B73AFC">
            <w:pPr>
              <w:spacing w:before="240" w:after="0" w:line="276" w:lineRule="auto"/>
              <w:ind w:left="120" w:right="120"/>
              <w:rPr>
                <w:color w:val="1F3864"/>
                <w:sz w:val="20"/>
                <w:szCs w:val="20"/>
              </w:rPr>
            </w:pPr>
            <w:r>
              <w:rPr>
                <w:color w:val="1F3864"/>
                <w:sz w:val="20"/>
                <w:szCs w:val="20"/>
              </w:rPr>
              <w:t xml:space="preserve">Les élèves qui ont fréquenté des écoles dotées de </w:t>
            </w:r>
            <w:r>
              <w:rPr>
                <w:b/>
                <w:color w:val="1F3864"/>
                <w:sz w:val="20"/>
                <w:szCs w:val="20"/>
              </w:rPr>
              <w:t>nouveaux systèmes de ventilation</w:t>
            </w:r>
            <w:r>
              <w:rPr>
                <w:color w:val="1F3864"/>
                <w:sz w:val="20"/>
                <w:szCs w:val="20"/>
              </w:rPr>
              <w:t xml:space="preserve"> ont signalé </w:t>
            </w:r>
            <w:r>
              <w:rPr>
                <w:b/>
                <w:color w:val="1F3864"/>
                <w:sz w:val="20"/>
                <w:szCs w:val="20"/>
              </w:rPr>
              <w:t>moins de symptômes asthmatiques</w:t>
            </w:r>
            <w:r>
              <w:rPr>
                <w:color w:val="1F3864"/>
                <w:sz w:val="20"/>
                <w:szCs w:val="20"/>
              </w:rPr>
              <w:t>.</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29C7F0" w14:textId="77777777" w:rsidR="0089631E" w:rsidRDefault="0089631E" w:rsidP="00B73AFC">
            <w:pPr>
              <w:spacing w:before="240" w:after="0" w:line="276" w:lineRule="auto"/>
              <w:ind w:left="120" w:right="120"/>
              <w:rPr>
                <w:color w:val="1F3864"/>
                <w:sz w:val="16"/>
                <w:szCs w:val="16"/>
              </w:rPr>
            </w:pPr>
            <w:r w:rsidRPr="00EA5218">
              <w:rPr>
                <w:color w:val="1F3864"/>
                <w:sz w:val="16"/>
                <w:szCs w:val="16"/>
                <w:lang w:val="en-GB"/>
              </w:rPr>
              <w:t xml:space="preserve">Smedje, G., &amp; Norbäck, D. (2000). New Ventilation Systems at Select Schools in Sweden—Effects on Asthma and Exposure. </w:t>
            </w:r>
            <w:r>
              <w:rPr>
                <w:color w:val="1F3864"/>
                <w:sz w:val="16"/>
                <w:szCs w:val="16"/>
              </w:rPr>
              <w:t>Archives of Environmental Health, 55(1), 18–25.</w:t>
            </w:r>
          </w:p>
        </w:tc>
      </w:tr>
      <w:tr w:rsidR="0089631E" w:rsidRPr="00E36D33" w14:paraId="1F2B1DD2" w14:textId="77777777" w:rsidTr="00B73AFC">
        <w:trPr>
          <w:trHeight w:val="1875"/>
        </w:trPr>
        <w:tc>
          <w:tcPr>
            <w:tcW w:w="201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F8FEB8" w14:textId="77777777" w:rsidR="0089631E" w:rsidRDefault="0089631E" w:rsidP="00B73AFC">
            <w:pPr>
              <w:spacing w:after="0" w:line="276" w:lineRule="auto"/>
              <w:ind w:left="140" w:right="120"/>
              <w:rPr>
                <w:color w:val="1F3864"/>
                <w:sz w:val="20"/>
                <w:szCs w:val="20"/>
              </w:rPr>
            </w:pPr>
            <w:r>
              <w:rPr>
                <w:color w:val="1F3864"/>
                <w:sz w:val="20"/>
                <w:szCs w:val="20"/>
              </w:rPr>
              <w:t>↓ Symptômes respiratoires</w:t>
            </w:r>
          </w:p>
          <w:p w14:paraId="5450C9C3" w14:textId="77777777" w:rsidR="0089631E" w:rsidRDefault="0089631E" w:rsidP="00B73AFC">
            <w:pPr>
              <w:spacing w:after="0" w:line="276" w:lineRule="auto"/>
              <w:ind w:left="140" w:right="120"/>
              <w:rPr>
                <w:color w:val="1F3864"/>
                <w:sz w:val="20"/>
                <w:szCs w:val="20"/>
              </w:rPr>
            </w:pPr>
            <w:r>
              <w:rPr>
                <w:color w:val="1F3864"/>
                <w:sz w:val="20"/>
                <w:szCs w:val="20"/>
              </w:rPr>
              <w:t xml:space="preserve"> </w:t>
            </w:r>
          </w:p>
          <w:p w14:paraId="3A590D7D" w14:textId="77777777" w:rsidR="0089631E" w:rsidRDefault="0089631E" w:rsidP="00B73AFC">
            <w:pPr>
              <w:spacing w:after="0" w:line="276" w:lineRule="auto"/>
              <w:ind w:left="140" w:right="120"/>
              <w:rPr>
                <w:color w:val="1F3864"/>
                <w:sz w:val="20"/>
                <w:szCs w:val="20"/>
              </w:rPr>
            </w:pPr>
            <w:r>
              <w:rPr>
                <w:color w:val="1F3864"/>
                <w:sz w:val="20"/>
                <w:szCs w:val="20"/>
              </w:rPr>
              <w:t>↓ nombre de jours d’école manqués</w:t>
            </w:r>
          </w:p>
          <w:p w14:paraId="0567517A" w14:textId="77777777" w:rsidR="0089631E" w:rsidRDefault="0089631E" w:rsidP="00B73AFC">
            <w:pPr>
              <w:spacing w:after="0" w:line="276" w:lineRule="auto"/>
              <w:ind w:left="140" w:right="120"/>
              <w:rPr>
                <w:color w:val="1F3864"/>
                <w:sz w:val="20"/>
                <w:szCs w:val="20"/>
              </w:rPr>
            </w:pPr>
            <w:r>
              <w:rPr>
                <w:color w:val="1F3864"/>
                <w:sz w:val="20"/>
                <w:szCs w:val="20"/>
              </w:rPr>
              <w:t xml:space="preserve"> </w:t>
            </w: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AD595C" w14:textId="77777777" w:rsidR="0089631E" w:rsidRDefault="0089631E" w:rsidP="00B73AFC">
            <w:pPr>
              <w:spacing w:before="240" w:after="0" w:line="276" w:lineRule="auto"/>
              <w:ind w:left="120" w:right="120"/>
              <w:rPr>
                <w:color w:val="1F3864"/>
                <w:sz w:val="20"/>
                <w:szCs w:val="20"/>
              </w:rPr>
            </w:pPr>
            <w:r>
              <w:rPr>
                <w:color w:val="1F3864"/>
                <w:sz w:val="20"/>
                <w:szCs w:val="20"/>
              </w:rPr>
              <w:t xml:space="preserve">Des taux de ventilation plus faibles étaient associés à une </w:t>
            </w:r>
            <w:r>
              <w:rPr>
                <w:b/>
                <w:color w:val="1F3864"/>
                <w:sz w:val="20"/>
                <w:szCs w:val="20"/>
              </w:rPr>
              <w:t>incidence plus élevée de symptômes respiratoires</w:t>
            </w:r>
            <w:r>
              <w:rPr>
                <w:color w:val="1F3864"/>
                <w:sz w:val="20"/>
                <w:szCs w:val="20"/>
              </w:rPr>
              <w:t xml:space="preserve">. Une </w:t>
            </w:r>
            <w:r>
              <w:rPr>
                <w:b/>
                <w:color w:val="1F3864"/>
                <w:sz w:val="20"/>
                <w:szCs w:val="20"/>
              </w:rPr>
              <w:t xml:space="preserve">ventilation inadéquate </w:t>
            </w:r>
            <w:r>
              <w:rPr>
                <w:color w:val="1F3864"/>
                <w:sz w:val="20"/>
                <w:szCs w:val="20"/>
              </w:rPr>
              <w:t xml:space="preserve">était également </w:t>
            </w:r>
            <w:r>
              <w:rPr>
                <w:b/>
                <w:color w:val="1F3864"/>
                <w:sz w:val="20"/>
                <w:szCs w:val="20"/>
              </w:rPr>
              <w:t>plus de jours d'absence à l'école</w:t>
            </w:r>
            <w:r>
              <w:rPr>
                <w:color w:val="1F3864"/>
                <w:sz w:val="20"/>
                <w:szCs w:val="20"/>
              </w:rPr>
              <w:t>.</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A066D" w14:textId="77777777" w:rsidR="0089631E" w:rsidRPr="00EA5218" w:rsidRDefault="0089631E" w:rsidP="00B73AFC">
            <w:pPr>
              <w:spacing w:before="240" w:after="0" w:line="276" w:lineRule="auto"/>
              <w:ind w:left="120" w:right="120"/>
              <w:rPr>
                <w:color w:val="1F3864"/>
                <w:sz w:val="16"/>
                <w:szCs w:val="16"/>
                <w:lang w:val="en-GB"/>
              </w:rPr>
            </w:pPr>
            <w:r w:rsidRPr="00EA5218">
              <w:rPr>
                <w:color w:val="1F3864"/>
                <w:sz w:val="16"/>
                <w:szCs w:val="16"/>
                <w:lang w:val="en-GB"/>
              </w:rPr>
              <w:t xml:space="preserve">Toyinbo, O., Matilainen, M., Turunen, M., Putus, T., Shaughnessy, R., &amp; HaverinenShaughnessy, U. (2016). Modeling associations between </w:t>
            </w:r>
            <w:proofErr w:type="gramStart"/>
            <w:r w:rsidRPr="00EA5218">
              <w:rPr>
                <w:color w:val="1F3864"/>
                <w:sz w:val="16"/>
                <w:szCs w:val="16"/>
                <w:lang w:val="en-GB"/>
              </w:rPr>
              <w:t>principals’</w:t>
            </w:r>
            <w:proofErr w:type="gramEnd"/>
            <w:r w:rsidRPr="00EA5218">
              <w:rPr>
                <w:color w:val="1F3864"/>
                <w:sz w:val="16"/>
                <w:szCs w:val="16"/>
                <w:lang w:val="en-GB"/>
              </w:rPr>
              <w:t xml:space="preserve"> reported indoor environmental quality and students’ self-reported respiratory health outcomes using GLMM</w:t>
            </w:r>
          </w:p>
          <w:p w14:paraId="32E53B92" w14:textId="77777777" w:rsidR="0089631E" w:rsidRPr="00EA5218" w:rsidRDefault="0089631E" w:rsidP="00B73AFC">
            <w:pPr>
              <w:spacing w:before="240" w:after="0" w:line="276" w:lineRule="auto"/>
              <w:ind w:left="120" w:right="120"/>
              <w:rPr>
                <w:color w:val="1F3864"/>
                <w:sz w:val="16"/>
                <w:szCs w:val="16"/>
                <w:lang w:val="en-GB"/>
              </w:rPr>
            </w:pPr>
            <w:r w:rsidRPr="00EA5218">
              <w:rPr>
                <w:color w:val="1F3864"/>
                <w:sz w:val="16"/>
                <w:szCs w:val="16"/>
                <w:lang w:val="en-GB"/>
              </w:rPr>
              <w:t>and ZIP models. International Journal of Environmental Research and Public Health, 13(4). https://doi.org/10.3390/ijerph1304038</w:t>
            </w:r>
          </w:p>
        </w:tc>
      </w:tr>
      <w:tr w:rsidR="0089631E" w14:paraId="29E1AE48" w14:textId="77777777" w:rsidTr="00B73AFC">
        <w:trPr>
          <w:trHeight w:val="1185"/>
        </w:trPr>
        <w:tc>
          <w:tcPr>
            <w:tcW w:w="2010"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423B19E" w14:textId="77777777" w:rsidR="0089631E" w:rsidRDefault="0089631E" w:rsidP="00B73AFC">
            <w:pPr>
              <w:spacing w:before="240" w:after="0" w:line="276" w:lineRule="auto"/>
              <w:ind w:left="120" w:right="120"/>
              <w:rPr>
                <w:color w:val="1F3864"/>
                <w:sz w:val="20"/>
                <w:szCs w:val="20"/>
              </w:rPr>
            </w:pPr>
            <w:r>
              <w:rPr>
                <w:color w:val="1F3864"/>
                <w:sz w:val="20"/>
                <w:szCs w:val="20"/>
              </w:rPr>
              <w:t>↓ Absences par maladie</w:t>
            </w:r>
          </w:p>
          <w:p w14:paraId="7861DA4E" w14:textId="77777777" w:rsidR="0089631E" w:rsidRDefault="0089631E" w:rsidP="00B73AFC">
            <w:pPr>
              <w:spacing w:after="0" w:line="276" w:lineRule="auto"/>
              <w:ind w:left="720" w:right="120"/>
              <w:rPr>
                <w:color w:val="1F3864"/>
                <w:sz w:val="20"/>
                <w:szCs w:val="20"/>
              </w:rPr>
            </w:pPr>
            <w:r>
              <w:rPr>
                <w:color w:val="1F3864"/>
                <w:sz w:val="20"/>
                <w:szCs w:val="20"/>
              </w:rPr>
              <w:t xml:space="preserve"> </w:t>
            </w: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1FBAFE" w14:textId="52AB0AA6" w:rsidR="0089631E" w:rsidRDefault="0089631E" w:rsidP="0089631E">
            <w:pPr>
              <w:spacing w:before="240" w:after="0" w:line="276" w:lineRule="auto"/>
              <w:ind w:left="120" w:right="120"/>
              <w:rPr>
                <w:color w:val="1F3864"/>
                <w:sz w:val="20"/>
                <w:szCs w:val="20"/>
              </w:rPr>
            </w:pPr>
            <w:r>
              <w:rPr>
                <w:color w:val="1F3864"/>
                <w:sz w:val="20"/>
                <w:szCs w:val="20"/>
              </w:rPr>
              <w:t xml:space="preserve">Une </w:t>
            </w:r>
            <w:r>
              <w:rPr>
                <w:b/>
                <w:color w:val="1F3864"/>
                <w:sz w:val="20"/>
                <w:szCs w:val="20"/>
              </w:rPr>
              <w:t>diminution de 12 % des jours de maladie</w:t>
            </w:r>
            <w:r>
              <w:rPr>
                <w:color w:val="1F3864"/>
                <w:sz w:val="20"/>
                <w:szCs w:val="20"/>
              </w:rPr>
              <w:t xml:space="preserve"> a été constatée par heure d'augmentation du taux</w:t>
            </w:r>
            <w:r>
              <w:rPr>
                <w:color w:val="1F3864"/>
                <w:sz w:val="20"/>
                <w:szCs w:val="20"/>
              </w:rPr>
              <w:t xml:space="preserve"> </w:t>
            </w:r>
            <w:r>
              <w:rPr>
                <w:color w:val="1F3864"/>
                <w:sz w:val="20"/>
                <w:szCs w:val="20"/>
              </w:rPr>
              <w:t>d'air</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3554915" w14:textId="77777777" w:rsidR="0089631E" w:rsidRDefault="0089631E" w:rsidP="00B73AFC">
            <w:pPr>
              <w:spacing w:before="240" w:after="0" w:line="276" w:lineRule="auto"/>
              <w:ind w:left="120" w:right="120"/>
              <w:rPr>
                <w:color w:val="1F3864"/>
                <w:sz w:val="16"/>
                <w:szCs w:val="16"/>
              </w:rPr>
            </w:pPr>
            <w:r w:rsidRPr="00EA5218">
              <w:rPr>
                <w:color w:val="1F3864"/>
                <w:sz w:val="16"/>
                <w:szCs w:val="16"/>
                <w:lang w:val="en-GB"/>
              </w:rPr>
              <w:t>Kolarik, B., Andersen, Z. J., Ibfelt, T., Engelund, E. H., Møller, E., &amp; Bräuner, E. V. (2016</w:t>
            </w:r>
            <w:proofErr w:type="gramStart"/>
            <w:r w:rsidRPr="00EA5218">
              <w:rPr>
                <w:color w:val="1F3864"/>
                <w:sz w:val="16"/>
                <w:szCs w:val="16"/>
                <w:lang w:val="en-GB"/>
              </w:rPr>
              <w:t>).Ventilation</w:t>
            </w:r>
            <w:proofErr w:type="gramEnd"/>
            <w:r w:rsidRPr="00EA5218">
              <w:rPr>
                <w:color w:val="1F3864"/>
                <w:sz w:val="16"/>
                <w:szCs w:val="16"/>
                <w:lang w:val="en-GB"/>
              </w:rPr>
              <w:t xml:space="preserve"> in day care centers and sick leave among nursery children. </w:t>
            </w:r>
            <w:r>
              <w:rPr>
                <w:color w:val="1F3864"/>
                <w:sz w:val="16"/>
                <w:szCs w:val="16"/>
              </w:rPr>
              <w:t>Indoor Air, 26(2),157–167.</w:t>
            </w:r>
          </w:p>
        </w:tc>
      </w:tr>
      <w:tr w:rsidR="0089631E" w14:paraId="7FD75AD0" w14:textId="77777777" w:rsidTr="00B73AFC">
        <w:trPr>
          <w:trHeight w:val="1095"/>
        </w:trPr>
        <w:tc>
          <w:tcPr>
            <w:tcW w:w="201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7D01B" w14:textId="77777777" w:rsidR="0089631E" w:rsidRDefault="0089631E" w:rsidP="00B73AFC">
            <w:pPr>
              <w:spacing w:before="240" w:after="240"/>
              <w:ind w:left="120" w:right="120"/>
              <w:rPr>
                <w:color w:val="1F3864"/>
              </w:rPr>
            </w:pP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5276E61" w14:textId="77777777" w:rsidR="0089631E" w:rsidRDefault="0089631E" w:rsidP="00B73AFC">
            <w:pPr>
              <w:spacing w:before="240" w:after="0" w:line="276" w:lineRule="auto"/>
              <w:ind w:left="120" w:right="120"/>
              <w:rPr>
                <w:color w:val="1F3864"/>
                <w:sz w:val="20"/>
                <w:szCs w:val="20"/>
              </w:rPr>
            </w:pPr>
            <w:r>
              <w:rPr>
                <w:color w:val="1F3864"/>
                <w:sz w:val="20"/>
                <w:szCs w:val="20"/>
              </w:rPr>
              <w:t xml:space="preserve">Pour </w:t>
            </w:r>
            <w:r>
              <w:rPr>
                <w:b/>
                <w:color w:val="1F3864"/>
                <w:sz w:val="20"/>
                <w:szCs w:val="20"/>
              </w:rPr>
              <w:t>chaque augmentation de 1 L/s</w:t>
            </w:r>
            <w:r>
              <w:rPr>
                <w:color w:val="1F3864"/>
                <w:sz w:val="20"/>
                <w:szCs w:val="20"/>
              </w:rPr>
              <w:t xml:space="preserve"> par occupant du taux de ventilation, </w:t>
            </w:r>
            <w:r>
              <w:rPr>
                <w:b/>
                <w:color w:val="1F3864"/>
                <w:sz w:val="20"/>
                <w:szCs w:val="20"/>
              </w:rPr>
              <w:t>l'absence pour maladie a diminué de 1,6</w:t>
            </w:r>
            <w:r>
              <w:rPr>
                <w:color w:val="1F3864"/>
                <w:sz w:val="20"/>
                <w:szCs w:val="20"/>
              </w:rPr>
              <w:t xml:space="preserve"> %.</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C25F86" w14:textId="77777777" w:rsidR="0089631E" w:rsidRDefault="0089631E" w:rsidP="00B73AFC">
            <w:pPr>
              <w:spacing w:before="240" w:after="0" w:line="276" w:lineRule="auto"/>
              <w:ind w:left="120" w:right="120"/>
              <w:rPr>
                <w:color w:val="1F3864"/>
                <w:sz w:val="16"/>
                <w:szCs w:val="16"/>
              </w:rPr>
            </w:pPr>
            <w:r w:rsidRPr="00EA5218">
              <w:rPr>
                <w:color w:val="1F3864"/>
                <w:sz w:val="16"/>
                <w:szCs w:val="16"/>
                <w:lang w:val="en-GB"/>
              </w:rPr>
              <w:t xml:space="preserve">Mendell, M. J., Eliseeva, E. A., Davies, M. M., Spears, M., Lobscheid, A., Fisk, W.J., &amp; </w:t>
            </w:r>
            <w:proofErr w:type="gramStart"/>
            <w:r w:rsidRPr="00EA5218">
              <w:rPr>
                <w:color w:val="1F3864"/>
                <w:sz w:val="16"/>
                <w:szCs w:val="16"/>
                <w:lang w:val="en-GB"/>
              </w:rPr>
              <w:t>Apte,M.</w:t>
            </w:r>
            <w:proofErr w:type="gramEnd"/>
            <w:r w:rsidRPr="00EA5218">
              <w:rPr>
                <w:color w:val="1F3864"/>
                <w:sz w:val="16"/>
                <w:szCs w:val="16"/>
                <w:lang w:val="en-GB"/>
              </w:rPr>
              <w:t xml:space="preserve"> G. (2013). Association of classroom ventilation with reduced illness absence: A prospective study in California elementary schools. </w:t>
            </w:r>
            <w:r>
              <w:rPr>
                <w:color w:val="1F3864"/>
                <w:sz w:val="16"/>
                <w:szCs w:val="16"/>
              </w:rPr>
              <w:t>Indoor Air, 23(6), 515-528.</w:t>
            </w:r>
          </w:p>
        </w:tc>
      </w:tr>
      <w:tr w:rsidR="0089631E" w14:paraId="2EEC005E" w14:textId="77777777" w:rsidTr="00B73AFC">
        <w:trPr>
          <w:trHeight w:val="945"/>
        </w:trPr>
        <w:tc>
          <w:tcPr>
            <w:tcW w:w="201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C3D42E" w14:textId="77777777" w:rsidR="0089631E" w:rsidRDefault="0089631E" w:rsidP="00B73AFC">
            <w:pPr>
              <w:spacing w:before="240" w:after="240"/>
              <w:ind w:left="120" w:right="120"/>
              <w:rPr>
                <w:color w:val="1F3864"/>
              </w:rPr>
            </w:pP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AF8A82" w14:textId="77777777" w:rsidR="0089631E" w:rsidRDefault="0089631E" w:rsidP="00B73AFC">
            <w:pPr>
              <w:spacing w:before="240" w:after="0" w:line="276" w:lineRule="auto"/>
              <w:ind w:left="120" w:right="120"/>
              <w:rPr>
                <w:color w:val="1F3864"/>
                <w:sz w:val="20"/>
                <w:szCs w:val="20"/>
              </w:rPr>
            </w:pPr>
            <w:r>
              <w:rPr>
                <w:color w:val="1F3864"/>
                <w:sz w:val="20"/>
                <w:szCs w:val="20"/>
              </w:rPr>
              <w:t xml:space="preserve">Une </w:t>
            </w:r>
            <w:r>
              <w:rPr>
                <w:b/>
                <w:color w:val="1F3864"/>
                <w:sz w:val="20"/>
                <w:szCs w:val="20"/>
              </w:rPr>
              <w:t xml:space="preserve">augmentation de 100 ppm de CO2 </w:t>
            </w:r>
            <w:r>
              <w:rPr>
                <w:color w:val="1F3864"/>
                <w:sz w:val="20"/>
                <w:szCs w:val="20"/>
              </w:rPr>
              <w:t>a été associée à</w:t>
            </w:r>
            <w:r>
              <w:rPr>
                <w:b/>
                <w:color w:val="1F3864"/>
                <w:sz w:val="20"/>
                <w:szCs w:val="20"/>
              </w:rPr>
              <w:t xml:space="preserve"> une augmentation des absences </w:t>
            </w:r>
            <w:r>
              <w:rPr>
                <w:color w:val="1F3864"/>
                <w:sz w:val="20"/>
                <w:szCs w:val="20"/>
              </w:rPr>
              <w:t>de 0.4 j/an</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B614DA2" w14:textId="77777777" w:rsidR="0089631E" w:rsidRDefault="0089631E" w:rsidP="00B73AFC">
            <w:pPr>
              <w:spacing w:before="240" w:after="0" w:line="276" w:lineRule="auto"/>
              <w:ind w:left="120" w:right="120"/>
              <w:rPr>
                <w:color w:val="1F3864"/>
                <w:sz w:val="16"/>
                <w:szCs w:val="16"/>
              </w:rPr>
            </w:pPr>
            <w:r w:rsidRPr="00EA5218">
              <w:rPr>
                <w:color w:val="1F3864"/>
                <w:sz w:val="16"/>
                <w:szCs w:val="16"/>
                <w:lang w:val="en-GB"/>
              </w:rPr>
              <w:t xml:space="preserve">Gaihre S, Semple S, Miller J, Fielding S, Turner S. Classroom carbon dioxide concentration, school attendance, and educational attainment. </w:t>
            </w:r>
            <w:r>
              <w:rPr>
                <w:color w:val="1F3864"/>
                <w:sz w:val="16"/>
                <w:szCs w:val="16"/>
              </w:rPr>
              <w:t xml:space="preserve">J Sch Health. 2014 </w:t>
            </w:r>
            <w:proofErr w:type="gramStart"/>
            <w:r>
              <w:rPr>
                <w:color w:val="1F3864"/>
                <w:sz w:val="16"/>
                <w:szCs w:val="16"/>
              </w:rPr>
              <w:t>Sep;</w:t>
            </w:r>
            <w:proofErr w:type="gramEnd"/>
            <w:r>
              <w:rPr>
                <w:color w:val="1F3864"/>
                <w:sz w:val="16"/>
                <w:szCs w:val="16"/>
              </w:rPr>
              <w:t xml:space="preserve">84(9):569-74. </w:t>
            </w:r>
            <w:proofErr w:type="gramStart"/>
            <w:r>
              <w:rPr>
                <w:color w:val="1F3864"/>
                <w:sz w:val="16"/>
                <w:szCs w:val="16"/>
              </w:rPr>
              <w:t>doi:</w:t>
            </w:r>
            <w:proofErr w:type="gramEnd"/>
            <w:r>
              <w:rPr>
                <w:color w:val="1F3864"/>
                <w:sz w:val="16"/>
                <w:szCs w:val="16"/>
              </w:rPr>
              <w:t xml:space="preserve"> 10.1111/josh.12183. </w:t>
            </w:r>
            <w:proofErr w:type="gramStart"/>
            <w:r>
              <w:rPr>
                <w:color w:val="1F3864"/>
                <w:sz w:val="16"/>
                <w:szCs w:val="16"/>
              </w:rPr>
              <w:t>PMID:</w:t>
            </w:r>
            <w:proofErr w:type="gramEnd"/>
            <w:r>
              <w:rPr>
                <w:color w:val="1F3864"/>
                <w:sz w:val="16"/>
                <w:szCs w:val="16"/>
              </w:rPr>
              <w:t xml:space="preserve"> 25117890.</w:t>
            </w:r>
          </w:p>
        </w:tc>
      </w:tr>
      <w:tr w:rsidR="0089631E" w14:paraId="53AF247C" w14:textId="77777777" w:rsidTr="0089631E">
        <w:trPr>
          <w:trHeight w:val="3322"/>
        </w:trPr>
        <w:tc>
          <w:tcPr>
            <w:tcW w:w="201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D6D8B0" w14:textId="77777777" w:rsidR="0089631E" w:rsidRDefault="0089631E" w:rsidP="00B73AFC">
            <w:pPr>
              <w:spacing w:after="0" w:line="276" w:lineRule="auto"/>
              <w:ind w:left="140" w:right="120"/>
              <w:rPr>
                <w:color w:val="1F3864"/>
                <w:sz w:val="20"/>
                <w:szCs w:val="20"/>
              </w:rPr>
            </w:pPr>
            <w:r>
              <w:rPr>
                <w:color w:val="1F3864"/>
                <w:sz w:val="20"/>
                <w:szCs w:val="20"/>
              </w:rPr>
              <w:t xml:space="preserve">↓ Risque infectieux (virus à transmission aérienne responsables de grippe, bronchiolite, </w:t>
            </w:r>
            <w:proofErr w:type="gramStart"/>
            <w:r>
              <w:rPr>
                <w:color w:val="1F3864"/>
                <w:sz w:val="20"/>
                <w:szCs w:val="20"/>
              </w:rPr>
              <w:t>Covid,..</w:t>
            </w:r>
            <w:proofErr w:type="gramEnd"/>
            <w:r>
              <w:rPr>
                <w:color w:val="1F3864"/>
                <w:sz w:val="20"/>
                <w:szCs w:val="20"/>
              </w:rPr>
              <w:t>)</w:t>
            </w:r>
          </w:p>
        </w:tc>
        <w:tc>
          <w:tcPr>
            <w:tcW w:w="301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4396CE" w14:textId="77777777" w:rsidR="0089631E" w:rsidRDefault="0089631E" w:rsidP="00B73AFC">
            <w:pPr>
              <w:spacing w:before="240" w:after="0" w:line="276" w:lineRule="auto"/>
              <w:ind w:left="120" w:right="120"/>
              <w:rPr>
                <w:color w:val="1F3864"/>
                <w:sz w:val="20"/>
                <w:szCs w:val="20"/>
              </w:rPr>
            </w:pPr>
            <w:r>
              <w:rPr>
                <w:color w:val="1F3864"/>
                <w:sz w:val="20"/>
                <w:szCs w:val="20"/>
              </w:rPr>
              <w:t xml:space="preserve">Pour les salles de classe équipées de systèmes de ventilation mécanique, </w:t>
            </w:r>
            <w:r>
              <w:rPr>
                <w:b/>
                <w:color w:val="1F3864"/>
                <w:sz w:val="20"/>
                <w:szCs w:val="20"/>
              </w:rPr>
              <w:t>le risque relatif d'infection des élèves a diminué d'au moins 74 %</w:t>
            </w:r>
            <w:r>
              <w:rPr>
                <w:color w:val="1F3864"/>
                <w:sz w:val="20"/>
                <w:szCs w:val="20"/>
              </w:rPr>
              <w:t xml:space="preserve"> par rapport à une salle de classe avec uniquement une ventilation naturelle, atteignant des valeurs </w:t>
            </w:r>
            <w:r>
              <w:rPr>
                <w:b/>
                <w:color w:val="1F3864"/>
                <w:sz w:val="20"/>
                <w:szCs w:val="20"/>
              </w:rPr>
              <w:t>d'au moins 80 % pour des taux de ventilation &gt; 10 L s −1 étudiant −1</w:t>
            </w:r>
            <w:r>
              <w:rPr>
                <w:color w:val="1F3864"/>
                <w:sz w:val="20"/>
                <w:szCs w:val="20"/>
              </w:rPr>
              <w:t>.</w:t>
            </w:r>
          </w:p>
        </w:tc>
        <w:tc>
          <w:tcPr>
            <w:tcW w:w="36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FD1F85" w14:textId="77777777" w:rsidR="0089631E" w:rsidRDefault="0089631E" w:rsidP="00B73AFC">
            <w:pPr>
              <w:spacing w:before="240" w:after="0" w:line="276" w:lineRule="auto"/>
              <w:ind w:left="120" w:right="120"/>
              <w:rPr>
                <w:color w:val="1F3864"/>
                <w:sz w:val="16"/>
                <w:szCs w:val="16"/>
              </w:rPr>
            </w:pPr>
            <w:r w:rsidRPr="00EA5218">
              <w:rPr>
                <w:color w:val="1F3864"/>
                <w:sz w:val="16"/>
                <w:szCs w:val="16"/>
                <w:lang w:val="it-IT"/>
              </w:rPr>
              <w:t xml:space="preserve">Buonanno, G., Ricolfi, L., Morawska, L., &amp; Stabile, L. (2022). </w:t>
            </w:r>
            <w:r w:rsidRPr="00EA5218">
              <w:rPr>
                <w:color w:val="1F3864"/>
                <w:sz w:val="16"/>
                <w:szCs w:val="16"/>
                <w:lang w:val="en-GB"/>
              </w:rPr>
              <w:t xml:space="preserve">Increasing ventilation reduces SARS-CoV-2 airborne transmission in schools: A retrospective cohort study in Italy's Marche region. </w:t>
            </w:r>
            <w:r>
              <w:rPr>
                <w:color w:val="1F3864"/>
                <w:sz w:val="16"/>
                <w:szCs w:val="16"/>
              </w:rPr>
              <w:t>Frontiers in Public Health, 10, 4922.</w:t>
            </w:r>
          </w:p>
        </w:tc>
      </w:tr>
    </w:tbl>
    <w:p w14:paraId="1EB21473" w14:textId="2231E33B" w:rsidR="008364F4" w:rsidRDefault="008364F4" w:rsidP="0089631E">
      <w:pPr>
        <w:spacing w:before="240" w:after="240"/>
        <w:jc w:val="both"/>
        <w:rPr>
          <w:color w:val="1F3864"/>
        </w:rPr>
      </w:pPr>
    </w:p>
    <w:sectPr w:rsidR="008364F4">
      <w:pgSz w:w="11906" w:h="16838"/>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F8A3" w14:textId="77777777" w:rsidR="00E60B22" w:rsidRDefault="00E60B22">
      <w:pPr>
        <w:spacing w:after="0" w:line="240" w:lineRule="auto"/>
      </w:pPr>
      <w:r>
        <w:separator/>
      </w:r>
    </w:p>
  </w:endnote>
  <w:endnote w:type="continuationSeparator" w:id="0">
    <w:p w14:paraId="44485F38" w14:textId="77777777" w:rsidR="00E60B22" w:rsidRDefault="00E6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8437" w14:textId="77777777" w:rsidR="00E60B22" w:rsidRDefault="00E60B22">
      <w:pPr>
        <w:spacing w:after="0" w:line="240" w:lineRule="auto"/>
      </w:pPr>
      <w:r>
        <w:separator/>
      </w:r>
    </w:p>
  </w:footnote>
  <w:footnote w:type="continuationSeparator" w:id="0">
    <w:p w14:paraId="1B59C068" w14:textId="77777777" w:rsidR="00E60B22" w:rsidRDefault="00E60B22">
      <w:pPr>
        <w:spacing w:after="0" w:line="240" w:lineRule="auto"/>
      </w:pPr>
      <w:r>
        <w:continuationSeparator/>
      </w:r>
    </w:p>
  </w:footnote>
  <w:footnote w:id="1">
    <w:p w14:paraId="1B294B41" w14:textId="77777777" w:rsidR="00765632" w:rsidRDefault="00765632" w:rsidP="00765632">
      <w:pPr>
        <w:pStyle w:val="Notedebasdepage"/>
      </w:pPr>
      <w:r>
        <w:rPr>
          <w:rStyle w:val="Appelnotedebasdep"/>
        </w:rPr>
        <w:footnoteRef/>
      </w:r>
      <w:r>
        <w:t xml:space="preserve"> </w:t>
      </w:r>
      <w:r>
        <w:t>https://www.legifrance.gouv.fr/jorf/id/JORFTEXT000046829320</w:t>
      </w:r>
    </w:p>
    <w:p w14:paraId="1A38AB99" w14:textId="77777777" w:rsidR="00765632" w:rsidRDefault="00765632" w:rsidP="00765632">
      <w:pPr>
        <w:pStyle w:val="Notedebasdepage"/>
      </w:pPr>
      <w:r>
        <w:t xml:space="preserve">https://www.legifrance.gouv.fr/jorf/id/JORFTEXT000046829352 </w:t>
      </w:r>
    </w:p>
    <w:p w14:paraId="65E0B1D7" w14:textId="0022D857" w:rsidR="00765632" w:rsidRDefault="00765632" w:rsidP="00765632">
      <w:pPr>
        <w:pStyle w:val="Notedebasdepage"/>
      </w:pPr>
      <w:r>
        <w:t>https://www.legifrance.gouv.fr/jorf/id/JORFTEXT000046830005</w:t>
      </w:r>
    </w:p>
  </w:footnote>
  <w:footnote w:id="2">
    <w:p w14:paraId="6D36EA8B" w14:textId="77777777" w:rsidR="00717FB6" w:rsidRDefault="00717FB6" w:rsidP="00717FB6">
      <w:pPr>
        <w:pStyle w:val="Notedebasdepage"/>
      </w:pPr>
      <w:r>
        <w:rPr>
          <w:rStyle w:val="Appelnotedebasdep"/>
        </w:rPr>
        <w:footnoteRef/>
      </w:r>
      <w:r>
        <w:t xml:space="preserve"> </w:t>
      </w:r>
      <w:hyperlink r:id="rId1" w:history="1">
        <w:r w:rsidRPr="00630BF6">
          <w:rPr>
            <w:rStyle w:val="Lienhypertexte"/>
          </w:rPr>
          <w:t>https://www.hcsp.fr/Explore.cgi/AvisRapportsDomaine?clefr=1154</w:t>
        </w:r>
      </w:hyperlink>
      <w:r>
        <w:t xml:space="preserve"> </w:t>
      </w:r>
    </w:p>
  </w:footnote>
  <w:footnote w:id="3">
    <w:p w14:paraId="6CB24E3B" w14:textId="77777777" w:rsidR="00717FB6" w:rsidRDefault="00717FB6" w:rsidP="00717FB6">
      <w:pPr>
        <w:pStyle w:val="Notedebasdepage"/>
      </w:pPr>
      <w:r>
        <w:rPr>
          <w:rStyle w:val="Appelnotedebasdep"/>
        </w:rPr>
        <w:footnoteRef/>
      </w:r>
      <w:r>
        <w:t xml:space="preserve"> </w:t>
      </w:r>
      <w:hyperlink r:id="rId2" w:history="1">
        <w:r w:rsidRPr="00630BF6">
          <w:rPr>
            <w:rStyle w:val="Lienhypertexte"/>
          </w:rPr>
          <w:t>https://www.inrs.fr/dms/inrs/CataloguePapier/HST/TI-NT-96/nt96.pdf</w:t>
        </w:r>
      </w:hyperlink>
      <w:r>
        <w:t xml:space="preserve"> </w:t>
      </w:r>
    </w:p>
  </w:footnote>
  <w:footnote w:id="4">
    <w:p w14:paraId="4B5FD491" w14:textId="08815485" w:rsidR="005E3DA0" w:rsidRDefault="005E3DA0">
      <w:pPr>
        <w:pStyle w:val="Notedebasdepage"/>
      </w:pPr>
      <w:r>
        <w:rPr>
          <w:rStyle w:val="Appelnotedebasdep"/>
        </w:rPr>
        <w:footnoteRef/>
      </w:r>
      <w:r>
        <w:t xml:space="preserve"> </w:t>
      </w:r>
      <w:hyperlink r:id="rId3" w:history="1">
        <w:r w:rsidRPr="00630BF6">
          <w:rPr>
            <w:rStyle w:val="Lienhypertexte"/>
          </w:rPr>
          <w:t>https://www.inrs.fr/media.html?refINRS=NT%2096</w:t>
        </w:r>
      </w:hyperlink>
    </w:p>
    <w:p w14:paraId="12ECADEA" w14:textId="77777777" w:rsidR="005E3DA0" w:rsidRDefault="005E3DA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37D03"/>
    <w:multiLevelType w:val="multilevel"/>
    <w:tmpl w:val="69A8B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79024BB"/>
    <w:multiLevelType w:val="hybridMultilevel"/>
    <w:tmpl w:val="411899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63"/>
    <w:rsid w:val="00121163"/>
    <w:rsid w:val="00320CF2"/>
    <w:rsid w:val="00484748"/>
    <w:rsid w:val="004E65A5"/>
    <w:rsid w:val="005E3DA0"/>
    <w:rsid w:val="00717FB6"/>
    <w:rsid w:val="00764880"/>
    <w:rsid w:val="00765632"/>
    <w:rsid w:val="008364F4"/>
    <w:rsid w:val="0089631E"/>
    <w:rsid w:val="00BB71DD"/>
    <w:rsid w:val="00BF659A"/>
    <w:rsid w:val="00D01302"/>
    <w:rsid w:val="00D82F09"/>
    <w:rsid w:val="00E60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E2B8"/>
  <w15:docId w15:val="{BC833742-DF5A-4595-9861-606629E6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307F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07F1D"/>
    <w:rPr>
      <w:sz w:val="20"/>
      <w:szCs w:val="20"/>
    </w:rPr>
  </w:style>
  <w:style w:type="character" w:styleId="Appelnotedebasdep">
    <w:name w:val="footnote reference"/>
    <w:basedOn w:val="Policepardfaut"/>
    <w:uiPriority w:val="99"/>
    <w:semiHidden/>
    <w:unhideWhenUsed/>
    <w:rsid w:val="00307F1D"/>
    <w:rPr>
      <w:vertAlign w:val="superscript"/>
    </w:rPr>
  </w:style>
  <w:style w:type="character" w:styleId="Lienhypertexte">
    <w:name w:val="Hyperlink"/>
    <w:basedOn w:val="Policepardfaut"/>
    <w:uiPriority w:val="99"/>
    <w:unhideWhenUsed/>
    <w:rsid w:val="00307F1D"/>
    <w:rPr>
      <w:color w:val="0000FF"/>
      <w:u w:val="single"/>
    </w:rPr>
  </w:style>
  <w:style w:type="paragraph" w:styleId="Paragraphedeliste">
    <w:name w:val="List Paragraph"/>
    <w:basedOn w:val="Normal"/>
    <w:uiPriority w:val="34"/>
    <w:qFormat/>
    <w:rsid w:val="00F26CC3"/>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Mentionnonrsolue">
    <w:name w:val="Unresolved Mention"/>
    <w:basedOn w:val="Policepardfaut"/>
    <w:uiPriority w:val="99"/>
    <w:semiHidden/>
    <w:unhideWhenUsed/>
    <w:rsid w:val="005E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vresources.com/wp-content/uploads/2021/05/CHART-Benefits-of-higher-ventilation-and-air-quality-in-schools.pdf"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journals.plos.org/plosone/article?id=10.1371/journal.pone.0136165" TargetMode="External"/><Relationship Id="rId7" Type="http://schemas.openxmlformats.org/officeDocument/2006/relationships/footnotes" Target="footnotes.xml"/><Relationship Id="rId12" Type="http://schemas.openxmlformats.org/officeDocument/2006/relationships/hyperlink" Target="https://doi.org/10.1080/23744731.2021.1977693" TargetMode="External"/><Relationship Id="rId17" Type="http://schemas.openxmlformats.org/officeDocument/2006/relationships/hyperlink" Target="https://nousaerons.fr/aerer/" TargetMode="External"/><Relationship Id="rId25" Type="http://schemas.openxmlformats.org/officeDocument/2006/relationships/hyperlink" Target="https://www.aretas.ca/sites/default/files/imce_images/Indoor%20Environment%20in%20Schools%20%E2%80%93%20Pupils%20Health%20%26%20Performance%20in%20Regard%20to%20CO2%20Concentrations.pdf" TargetMode="External"/><Relationship Id="rId2" Type="http://schemas.openxmlformats.org/officeDocument/2006/relationships/customXml" Target="../customXml/item2.xml"/><Relationship Id="rId16" Type="http://schemas.openxmlformats.org/officeDocument/2006/relationships/hyperlink" Target="https://www.legifrance.gouv.fr/jorf/id/JORFTEXT000046829352" TargetMode="External"/><Relationship Id="rId20" Type="http://schemas.openxmlformats.org/officeDocument/2006/relationships/hyperlink" Target="https://www.sciencedirect.com/science/article/abs/pii/S0095069614001016?via%3Dihu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23744731.2021.1977693" TargetMode="External"/><Relationship Id="rId24" Type="http://schemas.openxmlformats.org/officeDocument/2006/relationships/hyperlink" Target="https://www.tandfonline.com/doi/abs/10.1080/14733315.2007.11683770" TargetMode="External"/><Relationship Id="rId5" Type="http://schemas.openxmlformats.org/officeDocument/2006/relationships/settings" Target="settings.xml"/><Relationship Id="rId15" Type="http://schemas.openxmlformats.org/officeDocument/2006/relationships/hyperlink" Target="https://www.education.gouv.fr/media/91520/download" TargetMode="External"/><Relationship Id="rId23" Type="http://schemas.openxmlformats.org/officeDocument/2006/relationships/hyperlink" Target="https://onlinelibrary.wiley.com/doi/abs/10.1111/ina.12210" TargetMode="External"/><Relationship Id="rId10" Type="http://schemas.openxmlformats.org/officeDocument/2006/relationships/hyperlink" Target="https://www.inrs.fr/media.html?refINRS=NT%2096" TargetMode="External"/><Relationship Id="rId19" Type="http://schemas.openxmlformats.org/officeDocument/2006/relationships/hyperlink" Target="https://www.sciencedirect.com/science/article/abs/pii/S0095069614001016?via%3Dihub"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education.gouv.fr/media/91520/download" TargetMode="External"/><Relationship Id="rId22" Type="http://schemas.openxmlformats.org/officeDocument/2006/relationships/hyperlink" Target="https://journals.plos.org/plosone/article?id=10.1371/journal.pone.013616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rs.fr/media.html?refINRS=NT%2096" TargetMode="External"/><Relationship Id="rId2" Type="http://schemas.openxmlformats.org/officeDocument/2006/relationships/hyperlink" Target="https://www.inrs.fr/dms/inrs/CataloguePapier/HST/TI-NT-96/nt96.pdf" TargetMode="External"/><Relationship Id="rId1" Type="http://schemas.openxmlformats.org/officeDocument/2006/relationships/hyperlink" Target="https://www.hcsp.fr/Explore.cgi/AvisRapportsDomaine?clefr=115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naqFerJ9e/unucXpQD1pmQegCQ==">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</go:docsCustomData>
</go:gDocsCustomXmlDataStorage>
</file>

<file path=customXml/itemProps1.xml><?xml version="1.0" encoding="utf-8"?>
<ds:datastoreItem xmlns:ds="http://schemas.openxmlformats.org/officeDocument/2006/customXml" ds:itemID="{44AD1BD3-8F9B-4512-AEC0-1842782DF6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2023</Words>
  <Characters>11129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CENTRE TECHNIQUE DU PAPIER</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gensollen</dc:creator>
  <cp:lastModifiedBy>ZENO Elisa</cp:lastModifiedBy>
  <cp:revision>3</cp:revision>
  <dcterms:created xsi:type="dcterms:W3CDTF">2024-05-21T16:49:00Z</dcterms:created>
  <dcterms:modified xsi:type="dcterms:W3CDTF">2024-05-21T17:05:00Z</dcterms:modified>
</cp:coreProperties>
</file>